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8A4B" w14:textId="1523F4B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A41EA6">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7F0394">
        <w:rPr>
          <w:rFonts w:ascii="Arial" w:eastAsia="宋体" w:hAnsi="Arial"/>
          <w:b/>
          <w:i/>
          <w:noProof/>
          <w:color w:val="auto"/>
          <w:sz w:val="28"/>
          <w:lang w:eastAsia="en-US"/>
        </w:rPr>
        <w:t>6399</w:t>
      </w:r>
    </w:p>
    <w:p w14:paraId="09103D36" w14:textId="088E0DF1" w:rsidR="00A24F28" w:rsidRPr="003244C5" w:rsidRDefault="00A41EA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B2149D" w:rsidRPr="00B2149D">
        <w:rPr>
          <w:rFonts w:ascii="Arial" w:eastAsia="Arial Unicode MS" w:hAnsi="Arial" w:cs="Arial"/>
          <w:b/>
          <w:bCs/>
          <w:sz w:val="24"/>
        </w:rPr>
        <w:t>,</w:t>
      </w:r>
      <w:r w:rsidR="00947A90">
        <w:rPr>
          <w:rFonts w:ascii="Arial" w:eastAsia="Arial Unicode MS" w:hAnsi="Arial" w:cs="Arial"/>
          <w:b/>
          <w:bCs/>
          <w:sz w:val="24"/>
        </w:rPr>
        <w:t xml:space="preserve"> </w:t>
      </w:r>
      <w:r>
        <w:rPr>
          <w:rFonts w:ascii="Arial" w:eastAsia="Arial Unicode MS" w:hAnsi="Arial" w:cs="Arial"/>
          <w:b/>
          <w:bCs/>
          <w:sz w:val="24"/>
        </w:rPr>
        <w:t>Korea</w:t>
      </w:r>
      <w:r w:rsidR="00947A90">
        <w:rPr>
          <w:rFonts w:ascii="Arial" w:eastAsia="Arial Unicode MS" w:hAnsi="Arial" w:cs="Arial"/>
          <w:b/>
          <w:bCs/>
          <w:sz w:val="24"/>
        </w:rPr>
        <w:t>,</w:t>
      </w:r>
      <w:r w:rsidR="00B2149D" w:rsidRPr="00B2149D">
        <w:rPr>
          <w:rFonts w:ascii="Arial" w:eastAsia="Arial Unicode MS" w:hAnsi="Arial" w:cs="Arial"/>
          <w:b/>
          <w:bCs/>
          <w:sz w:val="24"/>
        </w:rPr>
        <w:t xml:space="preserve"> </w:t>
      </w:r>
      <w:r>
        <w:rPr>
          <w:rFonts w:ascii="Arial" w:eastAsia="Arial Unicode MS" w:hAnsi="Arial" w:cs="Arial"/>
          <w:b/>
          <w:bCs/>
          <w:sz w:val="24"/>
          <w:lang w:eastAsia="zh-CN"/>
        </w:rPr>
        <w:t>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00B2149D" w:rsidRPr="00B2149D">
        <w:rPr>
          <w:rFonts w:ascii="Arial" w:eastAsia="Arial Unicode MS" w:hAnsi="Arial" w:cs="Arial"/>
          <w:b/>
          <w:bCs/>
          <w:sz w:val="24"/>
        </w:rPr>
        <w:t xml:space="preserve"> – </w:t>
      </w:r>
      <w:r>
        <w:rPr>
          <w:rFonts w:ascii="Arial" w:eastAsia="Arial Unicode MS" w:hAnsi="Arial" w:cs="Arial"/>
          <w:b/>
          <w:bCs/>
          <w:sz w:val="24"/>
        </w:rPr>
        <w:t>31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4F08EB8D" w14:textId="77777777" w:rsidR="00A24F28" w:rsidRPr="00947A90" w:rsidRDefault="00A24F28" w:rsidP="00A24F28">
      <w:pPr>
        <w:rPr>
          <w:rFonts w:ascii="Arial" w:hAnsi="Arial" w:cs="Arial"/>
        </w:rPr>
      </w:pPr>
    </w:p>
    <w:p w14:paraId="24415D2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A9EC42E" w14:textId="0435F0E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7A90">
        <w:rPr>
          <w:rFonts w:ascii="Arial" w:hAnsi="Arial" w:cs="Arial"/>
          <w:b/>
        </w:rPr>
        <w:t xml:space="preserve">KI#1: </w:t>
      </w:r>
      <w:r w:rsidR="00A41EA6" w:rsidRPr="00A41EA6">
        <w:rPr>
          <w:rFonts w:ascii="Arial" w:hAnsi="Arial" w:cs="Arial"/>
          <w:b/>
        </w:rPr>
        <w:t>Initial conclusion of KI#1 on support of PDU set based QoS handling enhancement</w:t>
      </w:r>
    </w:p>
    <w:p w14:paraId="37D908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395661" w14:textId="5A07ECC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7A90">
        <w:rPr>
          <w:rFonts w:ascii="Arial" w:hAnsi="Arial" w:cs="Arial"/>
          <w:b/>
        </w:rPr>
        <w:t>19.3</w:t>
      </w:r>
    </w:p>
    <w:p w14:paraId="5EB383A1" w14:textId="61B19C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7A90">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27CDA0C4" w14:textId="06564908" w:rsidR="00EF48DB" w:rsidRPr="00927C1B" w:rsidRDefault="00A24F28" w:rsidP="00EC53AC">
      <w:pPr>
        <w:jc w:val="both"/>
        <w:rPr>
          <w:rFonts w:ascii="Arial" w:hAnsi="Arial" w:cs="Arial"/>
          <w:i/>
        </w:rPr>
      </w:pPr>
      <w:r w:rsidRPr="00927C1B">
        <w:rPr>
          <w:rFonts w:ascii="Arial" w:hAnsi="Arial" w:cs="Arial"/>
          <w:i/>
        </w:rPr>
        <w:t>Abstract:</w:t>
      </w:r>
      <w:r w:rsidR="00084E2C">
        <w:rPr>
          <w:rFonts w:ascii="Arial" w:hAnsi="Arial" w:cs="Arial"/>
          <w:i/>
        </w:rPr>
        <w:t xml:space="preserve"> </w:t>
      </w:r>
      <w:r w:rsidR="00A41EA6">
        <w:rPr>
          <w:rFonts w:ascii="Arial" w:hAnsi="Arial" w:cs="Arial"/>
          <w:i/>
        </w:rPr>
        <w:t>Conclusion for KI#1 is proposed as baseline for normative work</w:t>
      </w:r>
      <w:r w:rsidR="00084E2C">
        <w:rPr>
          <w:rFonts w:ascii="Arial" w:hAnsi="Arial" w:cs="Arial"/>
          <w:i/>
        </w:rPr>
        <w:t xml:space="preserve">. </w:t>
      </w:r>
      <w:r w:rsidR="00346050">
        <w:rPr>
          <w:rFonts w:ascii="Arial" w:hAnsi="Arial" w:cs="Arial"/>
          <w:i/>
        </w:rPr>
        <w:t xml:space="preserve"> </w:t>
      </w:r>
    </w:p>
    <w:p w14:paraId="169D3A8D" w14:textId="03C89748" w:rsidR="00A93620" w:rsidRPr="00927C1B" w:rsidRDefault="00B3593E" w:rsidP="00B3593E">
      <w:pPr>
        <w:pStyle w:val="Heading1"/>
      </w:pPr>
      <w:r w:rsidRPr="007F0394">
        <w:t xml:space="preserve">1. </w:t>
      </w:r>
      <w:r w:rsidR="00305F20" w:rsidRPr="007F0394">
        <w:t>Introduction</w:t>
      </w:r>
    </w:p>
    <w:p w14:paraId="44CE677F" w14:textId="0AF39FAE" w:rsidR="00A41EA6" w:rsidRDefault="00A41EA6" w:rsidP="008754B1">
      <w:pPr>
        <w:jc w:val="both"/>
        <w:rPr>
          <w:rFonts w:eastAsiaTheme="minorEastAsia"/>
          <w:lang w:eastAsia="zh-CN"/>
        </w:rPr>
      </w:pPr>
      <w:r>
        <w:rPr>
          <w:rFonts w:eastAsiaTheme="minorEastAsia"/>
          <w:lang w:eastAsia="zh-CN"/>
        </w:rPr>
        <w:t>In draft TR 23.700-70, there are 13 solutions approved on</w:t>
      </w:r>
      <w:r w:rsidRPr="00A41EA6">
        <w:t xml:space="preserve"> </w:t>
      </w:r>
      <w:r w:rsidRPr="00A41EA6">
        <w:rPr>
          <w:rFonts w:eastAsiaTheme="minorEastAsia"/>
          <w:lang w:eastAsia="zh-CN"/>
        </w:rPr>
        <w:t>support of PDU set based QoS handling enhancement</w:t>
      </w:r>
      <w:r>
        <w:rPr>
          <w:rFonts w:eastAsiaTheme="minorEastAsia"/>
          <w:lang w:eastAsia="zh-CN"/>
        </w:rPr>
        <w:t>, which can be approximately classified as following three types</w:t>
      </w:r>
      <w:r w:rsidR="00F47232">
        <w:rPr>
          <w:rFonts w:eastAsiaTheme="minorEastAsia"/>
          <w:lang w:eastAsia="zh-CN"/>
        </w:rPr>
        <w:t>.</w:t>
      </w:r>
    </w:p>
    <w:p w14:paraId="2DBBF355" w14:textId="1BE6669B" w:rsidR="00F47232" w:rsidRDefault="00A41EA6" w:rsidP="00A41EA6">
      <w:pPr>
        <w:pStyle w:val="B1"/>
        <w:rPr>
          <w:lang w:eastAsia="zh-CN"/>
        </w:rPr>
      </w:pPr>
      <w:r>
        <w:rPr>
          <w:lang w:eastAsia="zh-CN"/>
        </w:rPr>
        <w:t>-</w:t>
      </w:r>
      <w:r>
        <w:rPr>
          <w:lang w:eastAsia="zh-CN"/>
        </w:rPr>
        <w:tab/>
        <w:t>PDU Set based QoS handling with awareness of Application-layer FEC information.</w:t>
      </w:r>
    </w:p>
    <w:p w14:paraId="70FB19AE" w14:textId="23197A37" w:rsidR="00A41EA6" w:rsidRDefault="00A41EA6" w:rsidP="00A41EA6">
      <w:pPr>
        <w:pStyle w:val="B2"/>
        <w:rPr>
          <w:rFonts w:eastAsiaTheme="minorEastAsia"/>
          <w:lang w:val="en-US" w:eastAsia="zh-CN"/>
        </w:rPr>
      </w:pPr>
      <w:r>
        <w:rPr>
          <w:rFonts w:eastAsiaTheme="minorEastAsia" w:hint="eastAsia"/>
          <w:lang w:eastAsia="zh-CN"/>
        </w:rPr>
        <w:t>-</w:t>
      </w:r>
      <w:r>
        <w:rPr>
          <w:rFonts w:eastAsiaTheme="minorEastAsia"/>
          <w:lang w:eastAsia="zh-CN"/>
        </w:rPr>
        <w:tab/>
      </w:r>
      <w:r w:rsidR="00AF1FFF">
        <w:rPr>
          <w:rFonts w:eastAsiaTheme="minorEastAsia"/>
          <w:lang w:val="en-US" w:eastAsia="zh-CN"/>
        </w:rPr>
        <w:t xml:space="preserve">In Sol#1, based on the content ratio provisioned by the AF, the NG-RAN may discard the obsolete PDUs during the congestion. Besides, the ECN marking for L4S is enabled together with the AL-FEC based PDU Set handling. </w:t>
      </w:r>
    </w:p>
    <w:p w14:paraId="0B323F7E" w14:textId="3726B69B" w:rsidR="00AF1FFF" w:rsidRDefault="00A41EA6" w:rsidP="00C51E79">
      <w:pPr>
        <w:pStyle w:val="B2"/>
        <w:rPr>
          <w:rFonts w:eastAsiaTheme="minorEastAsia"/>
          <w:lang w:val="en-US" w:eastAsia="zh-CN"/>
        </w:rPr>
      </w:pPr>
      <w:r>
        <w:rPr>
          <w:rFonts w:eastAsiaTheme="minorEastAsia" w:hint="eastAsia"/>
          <w:lang w:val="en-US" w:eastAsia="zh-CN"/>
        </w:rPr>
        <w:t>-</w:t>
      </w:r>
      <w:r>
        <w:rPr>
          <w:rFonts w:eastAsiaTheme="minorEastAsia"/>
          <w:lang w:val="en-US" w:eastAsia="zh-CN"/>
        </w:rPr>
        <w:tab/>
      </w:r>
      <w:r w:rsidR="00AF1FFF">
        <w:rPr>
          <w:rFonts w:eastAsiaTheme="minorEastAsia"/>
          <w:lang w:val="en-US" w:eastAsia="zh-CN"/>
        </w:rPr>
        <w:t>In Sol#2, RAN tracks if UE has received DL PDUs to determine whether to discard (unneeded) FEC PDUs. Meanwhile, the NG-RAN reports the amount of discarded user data to the 5GC for exposure to AF.</w:t>
      </w:r>
    </w:p>
    <w:p w14:paraId="6338299B" w14:textId="14D68A18" w:rsidR="00AF1FFF" w:rsidRDefault="00AF1FFF" w:rsidP="00C51E79">
      <w:pPr>
        <w:pStyle w:val="B2"/>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In Sol#3, it assumes there is a mapping between PSI and the FEC ratio. </w:t>
      </w:r>
      <w:r w:rsidR="003B3EA6">
        <w:rPr>
          <w:rFonts w:eastAsiaTheme="minorEastAsia"/>
          <w:lang w:val="en-US" w:eastAsia="zh-CN"/>
        </w:rPr>
        <w:t>Based on the PSI per PDU Set and the mapping provisioned by the AF, the NG-RAN determines the FEC ratio and may discard proportion/number of the remaining PDUs of each PDU Set.</w:t>
      </w:r>
    </w:p>
    <w:p w14:paraId="057C6A01" w14:textId="1FA52630" w:rsidR="003B3EA6" w:rsidRDefault="003B3EA6" w:rsidP="00C51E79">
      <w:pPr>
        <w:pStyle w:val="B2"/>
        <w:rPr>
          <w:rFonts w:eastAsiaTheme="minorEastAsia"/>
          <w:lang w:val="en-US" w:eastAsia="zh-CN"/>
        </w:rPr>
      </w:pPr>
      <w:r>
        <w:rPr>
          <w:rFonts w:eastAsiaTheme="minorEastAsia" w:hint="eastAsia"/>
          <w:lang w:val="en-US" w:eastAsia="zh-CN"/>
        </w:rPr>
        <w:t>-</w:t>
      </w:r>
      <w:r>
        <w:rPr>
          <w:rFonts w:eastAsiaTheme="minorEastAsia"/>
          <w:lang w:val="en-US" w:eastAsia="zh-CN"/>
        </w:rPr>
        <w:tab/>
        <w:t>In Sol#4, the PDU Set FEC scheme information is provisioned by the AF. The UPF identifies and marks the FEC protection packets in the GTP-U headers and the NG-RAN drops the PDU Set FEC protection packets after transmitting all packets of the PDU Set.</w:t>
      </w:r>
    </w:p>
    <w:p w14:paraId="1DB6B2C4" w14:textId="1278015E" w:rsidR="003B3EA6" w:rsidRDefault="003B3EA6" w:rsidP="00C51E79">
      <w:pPr>
        <w:pStyle w:val="B2"/>
        <w:rPr>
          <w:rFonts w:eastAsiaTheme="minorEastAsia"/>
          <w:lang w:val="en-US" w:eastAsia="zh-CN"/>
        </w:rPr>
      </w:pPr>
      <w:r>
        <w:rPr>
          <w:rFonts w:eastAsiaTheme="minorEastAsia" w:hint="eastAsia"/>
          <w:lang w:val="en-US" w:eastAsia="zh-CN"/>
        </w:rPr>
        <w:t>-</w:t>
      </w:r>
      <w:r>
        <w:rPr>
          <w:rFonts w:eastAsiaTheme="minorEastAsia"/>
          <w:lang w:val="en-US" w:eastAsia="zh-CN"/>
        </w:rPr>
        <w:tab/>
        <w:t xml:space="preserve">In Sol#21, based on the AF input, the UPF detects and marks repair PDUs (and optionally the associated </w:t>
      </w:r>
      <w:r w:rsidR="00CD3AEF">
        <w:rPr>
          <w:rFonts w:eastAsiaTheme="minorEastAsia"/>
          <w:lang w:val="en-US" w:eastAsia="zh-CN"/>
        </w:rPr>
        <w:t xml:space="preserve">source PDUs) or the FEC ratio in the GTP-U header. Based on the above information, the NG-RAN may make packet discarding decisions in case of congestion. </w:t>
      </w:r>
    </w:p>
    <w:p w14:paraId="3A5F9FBE" w14:textId="48FC3FFD" w:rsidR="00A41EA6" w:rsidRDefault="00A41EA6" w:rsidP="00A41EA6">
      <w:pPr>
        <w:pStyle w:val="B1"/>
        <w:rPr>
          <w:rFonts w:eastAsiaTheme="minorEastAsia"/>
          <w:lang w:eastAsia="zh-CN"/>
        </w:rPr>
      </w:pPr>
      <w:r>
        <w:rPr>
          <w:rFonts w:eastAsiaTheme="minorEastAsia" w:hint="eastAsia"/>
          <w:lang w:eastAsia="zh-CN"/>
        </w:rPr>
        <w:t>-</w:t>
      </w:r>
      <w:r>
        <w:rPr>
          <w:rFonts w:eastAsiaTheme="minorEastAsia"/>
          <w:lang w:eastAsia="zh-CN"/>
        </w:rPr>
        <w:tab/>
        <w:t>Extend the Alternative QoS Profiles to include the PDU Set QoS parameters.</w:t>
      </w:r>
    </w:p>
    <w:p w14:paraId="20EE21EA" w14:textId="3156BEA8" w:rsidR="00CD3AEF" w:rsidRDefault="00675F6C" w:rsidP="0028596C">
      <w:pPr>
        <w:pStyle w:val="B2"/>
        <w:rPr>
          <w:rFonts w:eastAsiaTheme="minorEastAsia"/>
          <w:lang w:val="en-US" w:eastAsia="zh-CN"/>
        </w:rPr>
      </w:pPr>
      <w:r>
        <w:rPr>
          <w:rFonts w:eastAsiaTheme="minorEastAsia" w:hint="eastAsia"/>
          <w:lang w:eastAsia="zh-CN"/>
        </w:rPr>
        <w:t>-</w:t>
      </w:r>
      <w:r>
        <w:rPr>
          <w:rFonts w:eastAsiaTheme="minorEastAsia"/>
          <w:lang w:eastAsia="zh-CN"/>
        </w:rPr>
        <w:tab/>
      </w:r>
      <w:r>
        <w:rPr>
          <w:rFonts w:eastAsiaTheme="minorEastAsia"/>
          <w:lang w:val="en-US" w:eastAsia="zh-CN"/>
        </w:rPr>
        <w:t>Sol#6</w:t>
      </w:r>
      <w:r w:rsidR="002E2C29">
        <w:rPr>
          <w:rFonts w:eastAsiaTheme="minorEastAsia"/>
          <w:lang w:val="en-US" w:eastAsia="zh-CN"/>
        </w:rPr>
        <w:t xml:space="preserve"> proposes different alternative QoS requirements for different media types. </w:t>
      </w:r>
    </w:p>
    <w:p w14:paraId="40A1B9AA" w14:textId="45741CE0" w:rsidR="002E2C29" w:rsidRDefault="00CD3AEF" w:rsidP="002E2C29">
      <w:pPr>
        <w:pStyle w:val="B2"/>
        <w:rPr>
          <w:rFonts w:eastAsiaTheme="minorEastAsia"/>
          <w:lang w:val="en-US" w:eastAsia="zh-CN"/>
        </w:rPr>
      </w:pPr>
      <w:r>
        <w:rPr>
          <w:rFonts w:eastAsiaTheme="minorEastAsia"/>
          <w:lang w:val="en-US" w:eastAsia="zh-CN"/>
        </w:rPr>
        <w:t>-</w:t>
      </w:r>
      <w:r>
        <w:rPr>
          <w:rFonts w:eastAsiaTheme="minorEastAsia"/>
          <w:lang w:val="en-US" w:eastAsia="zh-CN"/>
        </w:rPr>
        <w:tab/>
      </w:r>
      <w:r w:rsidR="00675F6C">
        <w:rPr>
          <w:rFonts w:eastAsiaTheme="minorEastAsia"/>
          <w:lang w:val="en-US" w:eastAsia="zh-CN"/>
        </w:rPr>
        <w:t>Sol#7</w:t>
      </w:r>
      <w:r w:rsidR="002E2C29">
        <w:rPr>
          <w:rFonts w:eastAsiaTheme="minorEastAsia"/>
          <w:lang w:val="en-US" w:eastAsia="zh-CN"/>
        </w:rPr>
        <w:t xml:space="preserve"> proposes two options: 1) separate UL/DL alternative PDU Set QoS profiles and legacy PDU QoS profile; 2) Upgraded Alternative QoS profile with PDU Set QoS parameters and the alternative PDU QoS profile. </w:t>
      </w:r>
    </w:p>
    <w:p w14:paraId="62AED4EB" w14:textId="332271D8" w:rsidR="00675F6C" w:rsidRPr="00675F6C" w:rsidRDefault="00675F6C" w:rsidP="0028596C">
      <w:pPr>
        <w:pStyle w:val="B2"/>
        <w:rPr>
          <w:rFonts w:eastAsiaTheme="minorEastAsia"/>
          <w:lang w:val="en-US" w:eastAsia="zh-CN"/>
        </w:rPr>
      </w:pPr>
      <w:r>
        <w:rPr>
          <w:rFonts w:eastAsiaTheme="minorEastAsia" w:hint="eastAsia"/>
          <w:lang w:val="en-US" w:eastAsia="zh-CN"/>
        </w:rPr>
        <w:t>-</w:t>
      </w:r>
      <w:r>
        <w:rPr>
          <w:rFonts w:eastAsiaTheme="minorEastAsia"/>
          <w:lang w:val="en-US" w:eastAsia="zh-CN"/>
        </w:rPr>
        <w:tab/>
      </w:r>
      <w:r w:rsidR="002E2C29">
        <w:rPr>
          <w:rFonts w:eastAsiaTheme="minorEastAsia"/>
          <w:lang w:val="en-US" w:eastAsia="zh-CN"/>
        </w:rPr>
        <w:t>Sol#19 proposes to include the PDU Set QoS parameters and flow direction into the alternative QoS Profiles and the alternative QoS Profile may be switched based on the Alt-QoS indicator in the GTP-U header of DL PDUs. Besides, the alternative QoS profiles may be updated to include or exclude the PDU Set QoS parameters based on the PDU Set QoS handling support of NG-RAN. And the AF may also be notified whether the PDU Set QoS handling is enabled or not.</w:t>
      </w:r>
    </w:p>
    <w:p w14:paraId="00C023D7" w14:textId="1BCAA45D" w:rsidR="00A41EA6" w:rsidRDefault="00A41EA6" w:rsidP="00A41EA6">
      <w:pPr>
        <w:pStyle w:val="B1"/>
        <w:rPr>
          <w:rFonts w:eastAsiaTheme="minorEastAsia"/>
          <w:lang w:eastAsia="zh-CN"/>
        </w:rPr>
      </w:pPr>
      <w:r>
        <w:rPr>
          <w:rFonts w:eastAsiaTheme="minorEastAsia" w:hint="eastAsia"/>
          <w:lang w:eastAsia="zh-CN"/>
        </w:rPr>
        <w:t>-</w:t>
      </w:r>
      <w:r>
        <w:rPr>
          <w:rFonts w:eastAsiaTheme="minorEastAsia"/>
          <w:lang w:eastAsia="zh-CN"/>
        </w:rPr>
        <w:tab/>
        <w:t>Others.</w:t>
      </w:r>
    </w:p>
    <w:p w14:paraId="575DA45D" w14:textId="760778EC" w:rsidR="00D444A1" w:rsidRPr="00D444A1" w:rsidRDefault="00466D41" w:rsidP="00466D41">
      <w:pPr>
        <w:pStyle w:val="B2"/>
        <w:rPr>
          <w:rFonts w:eastAsia="MS Mincho"/>
          <w:lang w:val="en-US"/>
        </w:rPr>
      </w:pPr>
      <w:r>
        <w:rPr>
          <w:rFonts w:eastAsia="MS Mincho" w:hint="eastAsia"/>
        </w:rPr>
        <w:t>-</w:t>
      </w:r>
      <w:r>
        <w:rPr>
          <w:rFonts w:eastAsia="MS Mincho"/>
        </w:rPr>
        <w:tab/>
      </w:r>
      <w:r w:rsidR="00D444A1">
        <w:rPr>
          <w:rFonts w:eastAsia="MS Mincho"/>
          <w:lang w:val="en-US"/>
        </w:rPr>
        <w:t xml:space="preserve">In Sol#5, the PSI based </w:t>
      </w:r>
      <w:r w:rsidR="00837CFC">
        <w:rPr>
          <w:rFonts w:eastAsia="MS Mincho"/>
          <w:lang w:val="en-US"/>
        </w:rPr>
        <w:t xml:space="preserve">PDU Set </w:t>
      </w:r>
      <w:r w:rsidR="00D444A1">
        <w:rPr>
          <w:rFonts w:eastAsia="MS Mincho"/>
          <w:lang w:val="en-US"/>
        </w:rPr>
        <w:t xml:space="preserve">discarding and the PDU Set </w:t>
      </w:r>
      <w:r w:rsidR="00837CFC">
        <w:rPr>
          <w:rFonts w:eastAsia="MS Mincho"/>
          <w:lang w:val="en-US"/>
        </w:rPr>
        <w:t>QoS assurance (</w:t>
      </w:r>
      <w:r w:rsidR="003462A4">
        <w:rPr>
          <w:rFonts w:eastAsia="MS Mincho"/>
          <w:lang w:val="en-US"/>
        </w:rPr>
        <w:t>i.e. PDU Set based discarding</w:t>
      </w:r>
      <w:r w:rsidR="00837CFC">
        <w:rPr>
          <w:rFonts w:eastAsia="MS Mincho"/>
          <w:lang w:val="en-US"/>
        </w:rPr>
        <w:t xml:space="preserve">) </w:t>
      </w:r>
      <w:r w:rsidR="00C65349">
        <w:rPr>
          <w:rFonts w:eastAsia="MS Mincho"/>
          <w:lang w:val="en-US"/>
        </w:rPr>
        <w:t xml:space="preserve">are proposed to be decoupled. Either RAN, based on the network congestion and local configuration, requests SMF to activate the PDU Set marking for PSI based discarding, or the NG-RAN may request SMF to activate the PDU Set marking based on the indication on support of DL PDU Set marking from SMF. </w:t>
      </w:r>
      <w:r w:rsidR="00CC51B4">
        <w:rPr>
          <w:rFonts w:eastAsia="MS Mincho"/>
          <w:lang w:val="en-US"/>
        </w:rPr>
        <w:t>However, s</w:t>
      </w:r>
      <w:r w:rsidR="008957AC">
        <w:rPr>
          <w:rFonts w:eastAsia="MS Mincho"/>
          <w:lang w:val="en-US"/>
        </w:rPr>
        <w:t xml:space="preserve">etting PSIHI as FALSE without </w:t>
      </w:r>
      <w:r w:rsidR="006C6193">
        <w:rPr>
          <w:rFonts w:eastAsia="MS Mincho"/>
          <w:lang w:val="en-US"/>
        </w:rPr>
        <w:t xml:space="preserve">PSDB/PSER </w:t>
      </w:r>
      <w:r w:rsidR="008957AC">
        <w:rPr>
          <w:rFonts w:eastAsia="MS Mincho"/>
          <w:lang w:val="en-US"/>
        </w:rPr>
        <w:t>can also enable the PSI based discarding separately.</w:t>
      </w:r>
    </w:p>
    <w:p w14:paraId="48103F0E" w14:textId="60C0CD09" w:rsidR="00466D41" w:rsidRDefault="00D444A1" w:rsidP="00466D41">
      <w:pPr>
        <w:pStyle w:val="B2"/>
        <w:rPr>
          <w:rFonts w:eastAsia="MS Mincho"/>
          <w:lang w:val="en-US"/>
        </w:rPr>
      </w:pPr>
      <w:r>
        <w:rPr>
          <w:rFonts w:eastAsia="MS Mincho"/>
          <w:lang w:val="en-US"/>
        </w:rPr>
        <w:lastRenderedPageBreak/>
        <w:t>-</w:t>
      </w:r>
      <w:r>
        <w:rPr>
          <w:rFonts w:eastAsia="MS Mincho"/>
          <w:lang w:val="en-US"/>
        </w:rPr>
        <w:tab/>
      </w:r>
      <w:r w:rsidR="00466D41">
        <w:rPr>
          <w:rFonts w:eastAsia="MS Mincho"/>
          <w:lang w:val="en-US"/>
        </w:rPr>
        <w:t>In Sol#8, the additional information is provisioned by the AF in order to assist UE/UPF for the PSI assignment. The additional information may contain the mapping between different PDU Set Types and the PDU Set importance, and the SDP information.</w:t>
      </w:r>
      <w:r w:rsidR="0085485C">
        <w:rPr>
          <w:rFonts w:eastAsia="MS Mincho"/>
          <w:lang w:val="en-US"/>
        </w:rPr>
        <w:t xml:space="preserve"> How to identify the PDU set Types and the details on the SDP information need more clarification.</w:t>
      </w:r>
    </w:p>
    <w:p w14:paraId="7AF42BAD" w14:textId="3C15604E" w:rsidR="00466D41" w:rsidRDefault="00466D41" w:rsidP="00466D41">
      <w:pPr>
        <w:pStyle w:val="B2"/>
        <w:rPr>
          <w:rFonts w:eastAsia="MS Mincho"/>
          <w:lang w:val="en-US"/>
        </w:rPr>
      </w:pPr>
      <w:r>
        <w:rPr>
          <w:rFonts w:eastAsia="MS Mincho" w:hint="eastAsia"/>
          <w:lang w:val="en-US"/>
        </w:rPr>
        <w:t>-</w:t>
      </w:r>
      <w:r>
        <w:rPr>
          <w:rFonts w:eastAsia="MS Mincho"/>
          <w:lang w:val="en-US"/>
        </w:rPr>
        <w:tab/>
        <w:t xml:space="preserve">In Sol#20, based on the nominal PSDB provisioned by the AF, the NG-RAN may determine the delay budget for each PDU Set based on the arrival time at the NG-RAN and the nominal PSDB. </w:t>
      </w:r>
      <w:r w:rsidR="0085485C">
        <w:rPr>
          <w:rFonts w:eastAsia="MS Mincho"/>
          <w:lang w:val="en-US"/>
        </w:rPr>
        <w:t xml:space="preserve">Dynamic delay budget for each PDU Set violates the existing QoS framework. </w:t>
      </w:r>
    </w:p>
    <w:p w14:paraId="179F07EB" w14:textId="694BAE47" w:rsidR="00466D41" w:rsidRDefault="00466D41" w:rsidP="00466D41">
      <w:pPr>
        <w:pStyle w:val="B2"/>
        <w:rPr>
          <w:rFonts w:eastAsia="MS Mincho"/>
          <w:lang w:val="en-US"/>
        </w:rPr>
      </w:pPr>
      <w:r>
        <w:rPr>
          <w:rFonts w:eastAsia="MS Mincho" w:hint="eastAsia"/>
          <w:lang w:val="en-US"/>
        </w:rPr>
        <w:t>-</w:t>
      </w:r>
      <w:r>
        <w:rPr>
          <w:rFonts w:eastAsia="MS Mincho"/>
          <w:lang w:val="en-US"/>
        </w:rPr>
        <w:tab/>
        <w:t>In Sol#22, considering the UE capability on support of UL PDU Set handling, 1) SMF provides the UL PDU Set QoS parameters based on the notification that the UL PDU Set handling is supported from NG-RAN; 2) RAN provides notification in case of UL PDU Set handling failure when received PDU Set QoS parameters from the SMF.</w:t>
      </w:r>
    </w:p>
    <w:p w14:paraId="1769BB0D" w14:textId="780C3098" w:rsidR="00466D41" w:rsidRPr="00466D41" w:rsidRDefault="00466D41" w:rsidP="00466D41">
      <w:pPr>
        <w:pStyle w:val="B2"/>
        <w:rPr>
          <w:rFonts w:eastAsia="MS Mincho"/>
          <w:lang w:val="en-US"/>
        </w:rPr>
      </w:pPr>
      <w:r>
        <w:rPr>
          <w:rFonts w:eastAsia="MS Mincho" w:hint="eastAsia"/>
          <w:lang w:val="en-US"/>
        </w:rPr>
        <w:t>-</w:t>
      </w:r>
      <w:r>
        <w:rPr>
          <w:rFonts w:eastAsia="MS Mincho"/>
          <w:lang w:val="en-US"/>
        </w:rPr>
        <w:tab/>
        <w:t>In Sol#23, the PDU Set correlation</w:t>
      </w:r>
      <w:r w:rsidR="00D444A1">
        <w:rPr>
          <w:rFonts w:eastAsia="MS Mincho"/>
          <w:lang w:val="en-US"/>
        </w:rPr>
        <w:t xml:space="preserve">, which identifies how this PDU Set is related or depended with other PDU Sets within a PDU Set Group, is proposed. An independent indicator can be provided to indicate the independent PDU Set. Extend the transmission even if the PSDB cannot be met for the independent PDU Set and discard the dependent PDU Set if previous PDU Set transmission fails or PSDB cannot be met. </w:t>
      </w:r>
    </w:p>
    <w:p w14:paraId="0FCCFFBA" w14:textId="00D2D712" w:rsidR="00F47232" w:rsidRPr="00F47232" w:rsidRDefault="007A7939" w:rsidP="007A7939">
      <w:pPr>
        <w:pStyle w:val="B1"/>
        <w:rPr>
          <w:lang w:eastAsia="zh-CN"/>
        </w:rPr>
      </w:pPr>
      <w:r>
        <w:rPr>
          <w:rFonts w:eastAsiaTheme="minorEastAsia"/>
          <w:lang w:eastAsia="zh-CN"/>
        </w:rPr>
        <w:t>Based on the above analysis, this paper intends to propose the conclusion for the KI#1.</w:t>
      </w:r>
      <w:r w:rsidR="006408F6">
        <w:rPr>
          <w:lang w:eastAsia="zh-CN"/>
        </w:rPr>
        <w:t xml:space="preserve"> </w:t>
      </w:r>
    </w:p>
    <w:p w14:paraId="165F3C03" w14:textId="77777777" w:rsidR="00CA6115" w:rsidRPr="00927C1B" w:rsidRDefault="00CA6115" w:rsidP="00CA6115">
      <w:pPr>
        <w:pStyle w:val="Heading1"/>
      </w:pPr>
      <w:r>
        <w:t>2</w:t>
      </w:r>
      <w:r w:rsidRPr="00927C1B">
        <w:t xml:space="preserve">. </w:t>
      </w:r>
      <w:r>
        <w:t>Text Proposal</w:t>
      </w:r>
    </w:p>
    <w:p w14:paraId="5E8E0E4A" w14:textId="253D6DBD" w:rsidR="00CA6115" w:rsidRPr="00813D73" w:rsidRDefault="00F40EE5" w:rsidP="008754B1">
      <w:pPr>
        <w:jc w:val="both"/>
        <w:rPr>
          <w:lang w:eastAsia="zh-CN"/>
        </w:rPr>
      </w:pPr>
      <w:r>
        <w:rPr>
          <w:lang w:eastAsia="zh-CN"/>
        </w:rPr>
        <w:t>It is proposed to capture the following changes vs. TR</w:t>
      </w:r>
      <w:r w:rsidR="00B7146B" w:rsidRPr="00DA677B">
        <w:t> </w:t>
      </w:r>
      <w:r w:rsidRPr="00AE0B99">
        <w:rPr>
          <w:highlight w:val="green"/>
          <w:lang w:eastAsia="zh-CN"/>
        </w:rPr>
        <w:t>23.</w:t>
      </w:r>
      <w:r w:rsidR="00AE0B99" w:rsidRPr="00AE0B99">
        <w:rPr>
          <w:highlight w:val="green"/>
          <w:lang w:eastAsia="zh-CN"/>
        </w:rPr>
        <w:t>700-</w:t>
      </w:r>
      <w:r w:rsidR="00BD5700">
        <w:rPr>
          <w:lang w:eastAsia="zh-CN"/>
        </w:rPr>
        <w:t>70</w:t>
      </w:r>
      <w:r>
        <w:rPr>
          <w:lang w:eastAsia="zh-CN"/>
        </w:rPr>
        <w:t>.</w:t>
      </w:r>
    </w:p>
    <w:p w14:paraId="0AC70680" w14:textId="3C8C1A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F0394">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bookmarkStart w:id="1" w:name="_Toc517082226"/>
    </w:p>
    <w:p w14:paraId="7E2A184D" w14:textId="65D0B9F7" w:rsidR="007A7939" w:rsidRPr="00874B19" w:rsidRDefault="007A7939" w:rsidP="007A7939">
      <w:pPr>
        <w:pStyle w:val="Heading2"/>
      </w:pPr>
      <w:bookmarkStart w:id="2" w:name="_Toc165020775"/>
      <w:bookmarkEnd w:id="1"/>
      <w:r w:rsidRPr="00874B19">
        <w:t>8.x</w:t>
      </w:r>
      <w:r w:rsidRPr="00874B19">
        <w:tab/>
        <w:t>Conclusions for Key Issue #</w:t>
      </w:r>
      <w:bookmarkEnd w:id="2"/>
      <w:r w:rsidR="00F22914">
        <w:t>1</w:t>
      </w:r>
    </w:p>
    <w:p w14:paraId="496EE143" w14:textId="77777777" w:rsidR="007F0394" w:rsidRDefault="00440653" w:rsidP="00440653">
      <w:pPr>
        <w:pStyle w:val="B1"/>
      </w:pPr>
      <w:bookmarkStart w:id="3" w:name="_Hlk166855542"/>
      <w:r>
        <w:t>The following aspects are concluded as principles for the normative work:</w:t>
      </w:r>
    </w:p>
    <w:p w14:paraId="7C8D6CCB" w14:textId="5F974640" w:rsidR="00440653" w:rsidRDefault="00440653" w:rsidP="00440653">
      <w:pPr>
        <w:pStyle w:val="B1"/>
      </w:pPr>
      <w:r>
        <w:rPr>
          <w:rFonts w:hint="eastAsia"/>
        </w:rPr>
        <w:t>1</w:t>
      </w:r>
      <w:r>
        <w:t>.</w:t>
      </w:r>
      <w:r>
        <w:tab/>
        <w:t>For PDU Set based QoS handling with awareness of AL-FEC:</w:t>
      </w:r>
    </w:p>
    <w:p w14:paraId="5E782A3F" w14:textId="40424355" w:rsidR="00440653" w:rsidRDefault="00440653" w:rsidP="00440653">
      <w:pPr>
        <w:pStyle w:val="B2"/>
        <w:rPr>
          <w:lang w:val="en-US" w:eastAsia="en-US"/>
        </w:rPr>
      </w:pPr>
      <w:r>
        <w:rPr>
          <w:rFonts w:hint="eastAsia"/>
          <w:lang w:eastAsia="en-US"/>
        </w:rPr>
        <w:t>a</w:t>
      </w:r>
      <w:r>
        <w:rPr>
          <w:lang w:val="en-US" w:eastAsia="en-US"/>
        </w:rPr>
        <w:t>.</w:t>
      </w:r>
      <w:r>
        <w:rPr>
          <w:lang w:val="en-US" w:eastAsia="en-US"/>
        </w:rPr>
        <w:tab/>
        <w:t xml:space="preserve">The AF </w:t>
      </w:r>
      <w:r w:rsidR="002260CE">
        <w:rPr>
          <w:lang w:val="en-US" w:eastAsia="en-US"/>
        </w:rPr>
        <w:t xml:space="preserve">may </w:t>
      </w:r>
      <w:r>
        <w:rPr>
          <w:lang w:val="en-US" w:eastAsia="en-US"/>
        </w:rPr>
        <w:t xml:space="preserve">provision the fixed FEC ratio, or the </w:t>
      </w:r>
      <w:r w:rsidR="002260CE">
        <w:rPr>
          <w:lang w:val="en-US" w:eastAsia="en-US"/>
        </w:rPr>
        <w:t>FEC related protocol description</w:t>
      </w:r>
      <w:r w:rsidR="003E23AD">
        <w:rPr>
          <w:lang w:val="en-US" w:eastAsia="en-US"/>
        </w:rPr>
        <w:t xml:space="preserve"> </w:t>
      </w:r>
      <w:r w:rsidR="000B3628">
        <w:rPr>
          <w:lang w:val="en-US" w:eastAsia="en-US"/>
        </w:rPr>
        <w:t>for</w:t>
      </w:r>
      <w:r w:rsidR="003E23AD">
        <w:rPr>
          <w:lang w:val="en-US" w:eastAsia="en-US"/>
        </w:rPr>
        <w:t xml:space="preserve"> detect</w:t>
      </w:r>
      <w:r w:rsidR="000B3628">
        <w:rPr>
          <w:lang w:val="en-US" w:eastAsia="en-US"/>
        </w:rPr>
        <w:t>ion of</w:t>
      </w:r>
      <w:r w:rsidR="003E23AD">
        <w:rPr>
          <w:lang w:val="en-US" w:eastAsia="en-US"/>
        </w:rPr>
        <w:t xml:space="preserve"> dynamic FEC ratio or the source/repair PDUs.</w:t>
      </w:r>
    </w:p>
    <w:p w14:paraId="09D88BD9" w14:textId="474CEB12" w:rsidR="003E23AD" w:rsidRDefault="003E23AD" w:rsidP="00440653">
      <w:pPr>
        <w:pStyle w:val="B2"/>
        <w:rPr>
          <w:lang w:val="en-US" w:eastAsia="en-US"/>
        </w:rPr>
      </w:pPr>
      <w:r>
        <w:rPr>
          <w:rFonts w:hint="eastAsia"/>
          <w:lang w:val="en-US" w:eastAsia="en-US"/>
        </w:rPr>
        <w:t>b</w:t>
      </w:r>
      <w:r>
        <w:rPr>
          <w:lang w:val="en-US" w:eastAsia="en-US"/>
        </w:rPr>
        <w:t>.</w:t>
      </w:r>
      <w:r>
        <w:rPr>
          <w:lang w:val="en-US" w:eastAsia="en-US"/>
        </w:rPr>
        <w:tab/>
      </w:r>
      <w:r w:rsidR="00837CFC">
        <w:rPr>
          <w:lang w:val="en-US" w:eastAsia="en-US"/>
        </w:rPr>
        <w:t>T</w:t>
      </w:r>
      <w:r>
        <w:rPr>
          <w:lang w:val="en-US" w:eastAsia="en-US"/>
        </w:rPr>
        <w:t xml:space="preserve">he UPF may detect and mark the </w:t>
      </w:r>
      <w:r w:rsidR="002E1670">
        <w:rPr>
          <w:lang w:val="en-US" w:eastAsia="en-US"/>
        </w:rPr>
        <w:t xml:space="preserve">dynamic </w:t>
      </w:r>
      <w:r>
        <w:rPr>
          <w:lang w:val="en-US" w:eastAsia="en-US"/>
        </w:rPr>
        <w:t>FEC ratio or source/repair PDUs in the GTP-U header</w:t>
      </w:r>
      <w:r w:rsidR="002260CE">
        <w:rPr>
          <w:lang w:val="en-US" w:eastAsia="en-US"/>
        </w:rPr>
        <w:t xml:space="preserve"> </w:t>
      </w:r>
      <w:r>
        <w:rPr>
          <w:lang w:val="en-US" w:eastAsia="en-US"/>
        </w:rPr>
        <w:t xml:space="preserve">based on the </w:t>
      </w:r>
      <w:r w:rsidR="002260CE">
        <w:rPr>
          <w:lang w:val="en-US" w:eastAsia="en-US"/>
        </w:rPr>
        <w:t>FEC related protocol description</w:t>
      </w:r>
      <w:r>
        <w:rPr>
          <w:lang w:val="en-US" w:eastAsia="en-US"/>
        </w:rPr>
        <w:t xml:space="preserve"> from AF</w:t>
      </w:r>
      <w:r w:rsidR="006D7EE8">
        <w:rPr>
          <w:lang w:val="en-US" w:eastAsia="en-US"/>
        </w:rPr>
        <w:t xml:space="preserve"> </w:t>
      </w:r>
      <w:r w:rsidR="00B42A86">
        <w:rPr>
          <w:lang w:val="en-US" w:eastAsia="en-US"/>
        </w:rPr>
        <w:t>and/</w:t>
      </w:r>
      <w:r w:rsidR="006D7EE8">
        <w:rPr>
          <w:lang w:val="en-US" w:eastAsia="en-US"/>
        </w:rPr>
        <w:t>or its own implementation</w:t>
      </w:r>
      <w:r>
        <w:rPr>
          <w:lang w:val="en-US" w:eastAsia="en-US"/>
        </w:rPr>
        <w:t xml:space="preserve">. </w:t>
      </w:r>
    </w:p>
    <w:p w14:paraId="10CC7298" w14:textId="2BC5A82B" w:rsidR="003E23AD" w:rsidRDefault="003E23AD" w:rsidP="003E23AD">
      <w:pPr>
        <w:pStyle w:val="B2"/>
        <w:rPr>
          <w:lang w:val="en-US" w:eastAsia="en-US"/>
        </w:rPr>
      </w:pPr>
      <w:r>
        <w:rPr>
          <w:rFonts w:hint="eastAsia"/>
          <w:lang w:val="en-US" w:eastAsia="en-US"/>
        </w:rPr>
        <w:t>c</w:t>
      </w:r>
      <w:r>
        <w:rPr>
          <w:lang w:val="en-US" w:eastAsia="en-US"/>
        </w:rPr>
        <w:t>.</w:t>
      </w:r>
      <w:r>
        <w:rPr>
          <w:lang w:val="en-US" w:eastAsia="en-US"/>
        </w:rPr>
        <w:tab/>
        <w:t xml:space="preserve">Based on the FEC ratio from the control plane </w:t>
      </w:r>
      <w:r w:rsidR="00837CFC">
        <w:rPr>
          <w:lang w:val="en-US" w:eastAsia="en-US"/>
        </w:rPr>
        <w:t>or</w:t>
      </w:r>
      <w:r>
        <w:rPr>
          <w:lang w:val="en-US" w:eastAsia="en-US"/>
        </w:rPr>
        <w:t xml:space="preserve"> </w:t>
      </w:r>
      <w:r w:rsidR="00F22914">
        <w:rPr>
          <w:lang w:val="en-US" w:eastAsia="en-US"/>
        </w:rPr>
        <w:t xml:space="preserve">the GTP-U header of DL PDUs, </w:t>
      </w:r>
      <w:r>
        <w:rPr>
          <w:lang w:val="en-US" w:eastAsia="en-US"/>
        </w:rPr>
        <w:t xml:space="preserve">or source/repair marks in the GTP-U header of DL PDUs, the NG-RAN performs </w:t>
      </w:r>
      <w:r w:rsidR="002E1670">
        <w:rPr>
          <w:lang w:val="en-US" w:eastAsia="en-US"/>
        </w:rPr>
        <w:t xml:space="preserve">PDU Set based </w:t>
      </w:r>
      <w:r w:rsidR="00837CFC">
        <w:rPr>
          <w:lang w:val="en-US" w:eastAsia="en-US"/>
        </w:rPr>
        <w:t xml:space="preserve">transmission </w:t>
      </w:r>
      <w:r>
        <w:rPr>
          <w:lang w:val="en-US" w:eastAsia="en-US"/>
        </w:rPr>
        <w:t xml:space="preserve">scheduling accordingly, e.g., discarding, retransmission relaxation. </w:t>
      </w:r>
    </w:p>
    <w:p w14:paraId="221140B0" w14:textId="47094EDF" w:rsidR="00F22914" w:rsidRDefault="00F22914" w:rsidP="003E23AD">
      <w:pPr>
        <w:pStyle w:val="B2"/>
        <w:rPr>
          <w:lang w:val="en-US" w:eastAsia="en-US"/>
        </w:rPr>
      </w:pPr>
      <w:r>
        <w:rPr>
          <w:rFonts w:hint="eastAsia"/>
          <w:lang w:val="en-US" w:eastAsia="en-US"/>
        </w:rPr>
        <w:t>d</w:t>
      </w:r>
      <w:r>
        <w:rPr>
          <w:lang w:val="en-US" w:eastAsia="en-US"/>
        </w:rPr>
        <w:t>.</w:t>
      </w:r>
      <w:r>
        <w:rPr>
          <w:lang w:val="en-US" w:eastAsia="en-US"/>
        </w:rPr>
        <w:tab/>
        <w:t xml:space="preserve">The AF </w:t>
      </w:r>
      <w:r w:rsidR="000B3628">
        <w:rPr>
          <w:lang w:val="en-US" w:eastAsia="en-US"/>
        </w:rPr>
        <w:t>should</w:t>
      </w:r>
      <w:r>
        <w:rPr>
          <w:lang w:val="en-US" w:eastAsia="en-US"/>
        </w:rPr>
        <w:t xml:space="preserve"> be notified that </w:t>
      </w:r>
      <w:r w:rsidR="000B3628">
        <w:rPr>
          <w:lang w:val="en-US" w:eastAsia="en-US"/>
        </w:rPr>
        <w:t>FEC based PDU Set handling</w:t>
      </w:r>
      <w:r>
        <w:rPr>
          <w:lang w:val="en-US" w:eastAsia="en-US"/>
        </w:rPr>
        <w:t xml:space="preserve"> is enabled in the 5GS</w:t>
      </w:r>
      <w:r w:rsidR="00335062">
        <w:rPr>
          <w:lang w:val="en-US" w:eastAsia="en-US"/>
        </w:rPr>
        <w:t xml:space="preserve"> to avoid the inappropriate reaction in the application layer</w:t>
      </w:r>
      <w:r>
        <w:rPr>
          <w:lang w:val="en-US" w:eastAsia="en-US"/>
        </w:rPr>
        <w:t>.</w:t>
      </w:r>
    </w:p>
    <w:p w14:paraId="4B23AC9C" w14:textId="4644F505" w:rsidR="001C045B" w:rsidRPr="001F6775" w:rsidRDefault="001C045B" w:rsidP="001F6775">
      <w:pPr>
        <w:pStyle w:val="NO"/>
        <w:rPr>
          <w:lang w:val="en-US" w:eastAsia="zh-CN"/>
        </w:rPr>
      </w:pPr>
      <w:r>
        <w:rPr>
          <w:rFonts w:hint="eastAsia"/>
          <w:lang w:val="en-US" w:eastAsia="zh-CN"/>
        </w:rPr>
        <w:t>N</w:t>
      </w:r>
      <w:r>
        <w:rPr>
          <w:lang w:val="en-US" w:eastAsia="zh-CN"/>
        </w:rPr>
        <w:t>OTE: The FEC based PDU Set handling is based on application request or SLA between MNO and applications.</w:t>
      </w:r>
    </w:p>
    <w:p w14:paraId="4C9CD98E" w14:textId="5FBB3F33" w:rsidR="00F22914" w:rsidRDefault="00F22914" w:rsidP="00F22914">
      <w:pPr>
        <w:pStyle w:val="EditorsNote"/>
        <w:rPr>
          <w:lang w:val="en-US" w:eastAsia="en-US"/>
        </w:rPr>
      </w:pPr>
      <w:r>
        <w:rPr>
          <w:rFonts w:hint="eastAsia"/>
          <w:lang w:val="en-US" w:eastAsia="en-US"/>
        </w:rPr>
        <w:t>E</w:t>
      </w:r>
      <w:r>
        <w:rPr>
          <w:lang w:val="en-US" w:eastAsia="en-US"/>
        </w:rPr>
        <w:t xml:space="preserve">ditor’s Note: The </w:t>
      </w:r>
      <w:r w:rsidR="000B3628">
        <w:rPr>
          <w:lang w:val="en-US" w:eastAsia="en-US"/>
        </w:rPr>
        <w:t xml:space="preserve">above </w:t>
      </w:r>
      <w:r>
        <w:rPr>
          <w:lang w:val="en-US" w:eastAsia="en-US"/>
        </w:rPr>
        <w:t>conclusion may be refined based on the feedback</w:t>
      </w:r>
      <w:r w:rsidR="00B42A86">
        <w:rPr>
          <w:lang w:val="en-US" w:eastAsia="en-US"/>
        </w:rPr>
        <w:t>s</w:t>
      </w:r>
      <w:r>
        <w:rPr>
          <w:lang w:val="en-US" w:eastAsia="en-US"/>
        </w:rPr>
        <w:t xml:space="preserve"> from SA4 and RAN2.</w:t>
      </w:r>
    </w:p>
    <w:p w14:paraId="48B0C1E6" w14:textId="05B81862" w:rsidR="00F22914" w:rsidRDefault="00F22914" w:rsidP="00F22914">
      <w:pPr>
        <w:pStyle w:val="B1"/>
        <w:rPr>
          <w:lang w:val="en-US" w:eastAsia="en-US"/>
        </w:rPr>
      </w:pPr>
      <w:r>
        <w:rPr>
          <w:rFonts w:hint="eastAsia"/>
          <w:lang w:val="en-US" w:eastAsia="en-US"/>
        </w:rPr>
        <w:t>2</w:t>
      </w:r>
      <w:r>
        <w:rPr>
          <w:lang w:val="en-US" w:eastAsia="en-US"/>
        </w:rPr>
        <w:t>.</w:t>
      </w:r>
      <w:r>
        <w:rPr>
          <w:lang w:val="en-US" w:eastAsia="en-US"/>
        </w:rPr>
        <w:tab/>
        <w:t>For extending Alternative QoS profiles to include the PDU Set QoS parameters:</w:t>
      </w:r>
    </w:p>
    <w:p w14:paraId="028C0EF1" w14:textId="64C0A3C6" w:rsidR="00F22914" w:rsidRDefault="00F22914" w:rsidP="00F22914">
      <w:pPr>
        <w:pStyle w:val="B2"/>
        <w:rPr>
          <w:lang w:val="en-US" w:eastAsia="en-US"/>
        </w:rPr>
      </w:pPr>
      <w:r>
        <w:rPr>
          <w:rFonts w:hint="eastAsia"/>
          <w:lang w:eastAsia="en-US"/>
        </w:rPr>
        <w:t>a</w:t>
      </w:r>
      <w:r>
        <w:rPr>
          <w:lang w:val="en-US" w:eastAsia="en-US"/>
        </w:rPr>
        <w:t>.</w:t>
      </w:r>
      <w:r>
        <w:rPr>
          <w:lang w:val="en-US" w:eastAsia="en-US"/>
        </w:rPr>
        <w:tab/>
      </w:r>
      <w:r w:rsidRPr="00F22914">
        <w:rPr>
          <w:lang w:val="en-US" w:eastAsia="en-US"/>
        </w:rPr>
        <w:t>The Alternative QoS Profiles are enhanced to further include the PDU Set QoS parameters</w:t>
      </w:r>
      <w:r w:rsidR="009106FF">
        <w:rPr>
          <w:lang w:val="en-US" w:eastAsia="en-US"/>
        </w:rPr>
        <w:t xml:space="preserve"> for </w:t>
      </w:r>
      <w:r w:rsidRPr="00F22914">
        <w:rPr>
          <w:lang w:val="en-US" w:eastAsia="en-US"/>
        </w:rPr>
        <w:t>the</w:t>
      </w:r>
      <w:r w:rsidR="009106FF">
        <w:rPr>
          <w:lang w:val="en-US" w:eastAsia="en-US"/>
        </w:rPr>
        <w:t xml:space="preserve"> applicable</w:t>
      </w:r>
      <w:r w:rsidRPr="00F22914">
        <w:rPr>
          <w:lang w:val="en-US" w:eastAsia="en-US"/>
        </w:rPr>
        <w:t xml:space="preserve"> flow direction</w:t>
      </w:r>
      <w:r w:rsidR="009106FF">
        <w:rPr>
          <w:lang w:val="en-US" w:eastAsia="en-US"/>
        </w:rPr>
        <w:t>(s)</w:t>
      </w:r>
      <w:r>
        <w:rPr>
          <w:lang w:val="en-US" w:eastAsia="en-US"/>
        </w:rPr>
        <w:t>.</w:t>
      </w:r>
    </w:p>
    <w:p w14:paraId="26941F50" w14:textId="5994CC97" w:rsidR="00F22914" w:rsidRDefault="00F22914" w:rsidP="00F22914">
      <w:pPr>
        <w:pStyle w:val="B2"/>
        <w:rPr>
          <w:lang w:val="en-US" w:eastAsia="en-US"/>
        </w:rPr>
      </w:pPr>
      <w:r>
        <w:rPr>
          <w:rFonts w:hint="eastAsia"/>
          <w:lang w:val="en-US" w:eastAsia="en-US"/>
        </w:rPr>
        <w:t>b</w:t>
      </w:r>
      <w:r>
        <w:rPr>
          <w:lang w:val="en-US" w:eastAsia="en-US"/>
        </w:rPr>
        <w:t>.</w:t>
      </w:r>
      <w:r>
        <w:rPr>
          <w:lang w:val="en-US" w:eastAsia="en-US"/>
        </w:rPr>
        <w:tab/>
      </w:r>
      <w:r w:rsidR="00B42A86">
        <w:rPr>
          <w:lang w:val="en-US" w:eastAsia="en-US"/>
        </w:rPr>
        <w:t>During</w:t>
      </w:r>
      <w:r w:rsidRPr="00F22914">
        <w:rPr>
          <w:lang w:val="en-US" w:eastAsia="en-US"/>
        </w:rPr>
        <w:t xml:space="preserve"> PDU Session Establishment/Modification or HO procedure</w:t>
      </w:r>
      <w:r w:rsidR="00B42A86">
        <w:rPr>
          <w:lang w:val="en-US" w:eastAsia="en-US"/>
        </w:rPr>
        <w:t>s</w:t>
      </w:r>
      <w:r w:rsidRPr="00F22914">
        <w:rPr>
          <w:lang w:val="en-US" w:eastAsia="en-US"/>
        </w:rPr>
        <w:t xml:space="preserve">, the SMF/PCF </w:t>
      </w:r>
      <w:r w:rsidR="00CD7394">
        <w:rPr>
          <w:lang w:val="en-US" w:eastAsia="en-US"/>
        </w:rPr>
        <w:t xml:space="preserve">may </w:t>
      </w:r>
      <w:r w:rsidRPr="00F22914">
        <w:rPr>
          <w:lang w:val="en-US" w:eastAsia="en-US"/>
        </w:rPr>
        <w:t>update the Alternative QoS Profiles to include/exclude the PDU Set QoS parameters based on the PDU Set Based Handling Support Indication</w:t>
      </w:r>
      <w:r w:rsidR="008D6727">
        <w:rPr>
          <w:lang w:val="en-US" w:eastAsia="en-US"/>
        </w:rPr>
        <w:t xml:space="preserve"> from the NG-RAN</w:t>
      </w:r>
      <w:r w:rsidRPr="00F22914">
        <w:rPr>
          <w:lang w:val="en-US" w:eastAsia="en-US"/>
        </w:rPr>
        <w:t>.</w:t>
      </w:r>
    </w:p>
    <w:p w14:paraId="1D662CFB" w14:textId="57698D64" w:rsidR="00F22914" w:rsidRDefault="00F22914" w:rsidP="00F22914">
      <w:pPr>
        <w:pStyle w:val="B1"/>
        <w:rPr>
          <w:lang w:val="en-US" w:eastAsia="en-US"/>
        </w:rPr>
      </w:pPr>
      <w:r>
        <w:rPr>
          <w:rFonts w:hint="eastAsia"/>
          <w:lang w:val="en-US" w:eastAsia="en-US"/>
        </w:rPr>
        <w:t>3</w:t>
      </w:r>
      <w:r>
        <w:rPr>
          <w:lang w:val="en-US" w:eastAsia="en-US"/>
        </w:rPr>
        <w:t>. For others:</w:t>
      </w:r>
    </w:p>
    <w:p w14:paraId="317590C9" w14:textId="77777777" w:rsidR="007F0394" w:rsidRDefault="00F22914" w:rsidP="00F22914">
      <w:pPr>
        <w:pStyle w:val="B2"/>
        <w:rPr>
          <w:lang w:val="en-US" w:eastAsia="en-US"/>
        </w:rPr>
      </w:pPr>
      <w:r>
        <w:rPr>
          <w:rFonts w:hint="eastAsia"/>
          <w:lang w:eastAsia="en-US"/>
        </w:rPr>
        <w:t>a</w:t>
      </w:r>
      <w:r>
        <w:rPr>
          <w:lang w:val="en-US" w:eastAsia="en-US"/>
        </w:rPr>
        <w:t xml:space="preserve">. </w:t>
      </w:r>
      <w:r w:rsidR="009106FF">
        <w:rPr>
          <w:lang w:val="en-US" w:eastAsia="en-US"/>
        </w:rPr>
        <w:tab/>
      </w:r>
      <w:r>
        <w:rPr>
          <w:lang w:val="en-US" w:eastAsia="en-US"/>
        </w:rPr>
        <w:t xml:space="preserve">In case of UL PDU Set QoS handling, the NG-RAN may reject the PDU Session Establishment/Modification </w:t>
      </w:r>
      <w:r w:rsidR="004A650D">
        <w:rPr>
          <w:lang w:val="en-US" w:eastAsia="en-US"/>
        </w:rPr>
        <w:t>if</w:t>
      </w:r>
      <w:r>
        <w:rPr>
          <w:lang w:val="en-US" w:eastAsia="en-US"/>
        </w:rPr>
        <w:t xml:space="preserve"> the UE</w:t>
      </w:r>
      <w:r w:rsidR="009106FF">
        <w:rPr>
          <w:lang w:val="en-US" w:eastAsia="en-US"/>
        </w:rPr>
        <w:t xml:space="preserve"> </w:t>
      </w:r>
      <w:r w:rsidR="006D5695">
        <w:rPr>
          <w:lang w:val="en-US" w:eastAsia="en-US"/>
        </w:rPr>
        <w:t>and</w:t>
      </w:r>
      <w:r w:rsidR="004A650D">
        <w:rPr>
          <w:lang w:val="en-US" w:eastAsia="en-US"/>
        </w:rPr>
        <w:t>/or</w:t>
      </w:r>
      <w:r w:rsidR="009106FF">
        <w:rPr>
          <w:lang w:val="en-US" w:eastAsia="en-US"/>
        </w:rPr>
        <w:t xml:space="preserve"> RAN</w:t>
      </w:r>
      <w:r>
        <w:rPr>
          <w:lang w:val="en-US" w:eastAsia="en-US"/>
        </w:rPr>
        <w:t xml:space="preserve"> </w:t>
      </w:r>
      <w:r w:rsidR="004A650D">
        <w:rPr>
          <w:lang w:val="en-US" w:eastAsia="en-US"/>
        </w:rPr>
        <w:t>cannot support</w:t>
      </w:r>
      <w:r>
        <w:rPr>
          <w:lang w:val="en-US" w:eastAsia="en-US"/>
        </w:rPr>
        <w:t xml:space="preserve"> PDU set QoS handling. </w:t>
      </w:r>
    </w:p>
    <w:p w14:paraId="07622041" w14:textId="5E45BF25" w:rsidR="00F22914" w:rsidRPr="007F0394" w:rsidRDefault="007F0394" w:rsidP="00F22914">
      <w:pPr>
        <w:pStyle w:val="B2"/>
        <w:rPr>
          <w:lang w:eastAsia="en-US"/>
        </w:rPr>
      </w:pPr>
      <w:r w:rsidRPr="007F0394">
        <w:rPr>
          <w:lang w:eastAsia="en-US"/>
        </w:rPr>
        <w:lastRenderedPageBreak/>
        <w:t>b.</w:t>
      </w:r>
      <w:r>
        <w:rPr>
          <w:lang w:eastAsia="en-US"/>
        </w:rPr>
        <w:tab/>
      </w:r>
      <w:r w:rsidR="004A650D" w:rsidRPr="007F0394">
        <w:rPr>
          <w:lang w:eastAsia="en-US"/>
        </w:rPr>
        <w:t>For UL and DL, two independent</w:t>
      </w:r>
      <w:r w:rsidR="007E6DC3" w:rsidRPr="007F0394">
        <w:rPr>
          <w:lang w:eastAsia="en-US"/>
        </w:rPr>
        <w:t xml:space="preserve"> PDU Set handling support indication</w:t>
      </w:r>
      <w:r w:rsidR="004A650D" w:rsidRPr="007F0394">
        <w:rPr>
          <w:lang w:eastAsia="en-US"/>
        </w:rPr>
        <w:t>s are introduced respectively</w:t>
      </w:r>
      <w:r w:rsidR="007E6DC3" w:rsidRPr="007F0394">
        <w:rPr>
          <w:lang w:eastAsia="en-US"/>
        </w:rPr>
        <w:t>.</w:t>
      </w:r>
    </w:p>
    <w:p w14:paraId="358422FE" w14:textId="3A7A17D7" w:rsidR="00F22914" w:rsidRPr="00D57A8A" w:rsidRDefault="007F0394" w:rsidP="00D57A8A">
      <w:pPr>
        <w:pStyle w:val="B2"/>
        <w:rPr>
          <w:lang w:val="en-US" w:eastAsia="en-US"/>
        </w:rPr>
      </w:pPr>
      <w:r>
        <w:rPr>
          <w:lang w:val="en-US" w:eastAsia="en-US"/>
        </w:rPr>
        <w:t>c</w:t>
      </w:r>
      <w:r w:rsidR="00F22914">
        <w:rPr>
          <w:lang w:val="en-US" w:eastAsia="en-US"/>
        </w:rPr>
        <w:t>.</w:t>
      </w:r>
      <w:r w:rsidR="00F22914">
        <w:rPr>
          <w:lang w:val="en-US" w:eastAsia="en-US"/>
        </w:rPr>
        <w:tab/>
      </w:r>
      <w:r w:rsidR="000B3628">
        <w:rPr>
          <w:lang w:val="en-US" w:eastAsia="en-US"/>
        </w:rPr>
        <w:t xml:space="preserve">Based on AF requests, </w:t>
      </w:r>
      <w:r w:rsidR="009106FF">
        <w:rPr>
          <w:rFonts w:eastAsiaTheme="minorEastAsia"/>
          <w:lang w:val="en-US" w:eastAsia="zh-CN"/>
        </w:rPr>
        <w:t xml:space="preserve">independent PDU Set </w:t>
      </w:r>
      <w:r w:rsidR="00DF13DB">
        <w:rPr>
          <w:rFonts w:eastAsiaTheme="minorEastAsia"/>
          <w:lang w:val="en-US" w:eastAsia="zh-CN"/>
        </w:rPr>
        <w:t xml:space="preserve">as the start of </w:t>
      </w:r>
      <w:r w:rsidR="0009527D">
        <w:rPr>
          <w:rFonts w:eastAsiaTheme="minorEastAsia"/>
          <w:lang w:val="en-US" w:eastAsia="zh-CN"/>
        </w:rPr>
        <w:t>a</w:t>
      </w:r>
      <w:r w:rsidR="009106FF">
        <w:rPr>
          <w:rFonts w:eastAsiaTheme="minorEastAsia"/>
          <w:lang w:val="en-US" w:eastAsia="zh-CN"/>
        </w:rPr>
        <w:t xml:space="preserve"> PDU Set group may be identified via GTP-U header, RAN may extend the transmission of the independent PDU Set after PSDB exceeded</w:t>
      </w:r>
      <w:r w:rsidR="0009527D">
        <w:rPr>
          <w:rFonts w:eastAsiaTheme="minorEastAsia"/>
          <w:lang w:val="en-US" w:eastAsia="zh-CN"/>
        </w:rPr>
        <w:t>, and/or discard other PDU Sets within the same PDU Set Group in case of l</w:t>
      </w:r>
      <w:r w:rsidR="000B3628">
        <w:rPr>
          <w:lang w:val="en-US" w:eastAsia="en-US"/>
        </w:rPr>
        <w:t xml:space="preserve">oss of </w:t>
      </w:r>
      <w:r w:rsidR="0009527D">
        <w:rPr>
          <w:lang w:val="en-US" w:eastAsia="en-US"/>
        </w:rPr>
        <w:t>the Independent</w:t>
      </w:r>
      <w:r w:rsidR="000B3628">
        <w:rPr>
          <w:lang w:val="en-US" w:eastAsia="en-US"/>
        </w:rPr>
        <w:t xml:space="preserve"> PDU Set.</w:t>
      </w:r>
      <w:r w:rsidR="004D1952">
        <w:rPr>
          <w:lang w:val="en-US" w:eastAsia="en-US"/>
        </w:rPr>
        <w:t xml:space="preserve"> </w:t>
      </w:r>
    </w:p>
    <w:bookmarkEnd w:id="3"/>
    <w:p w14:paraId="018574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B4D14" w14:textId="77777777" w:rsidR="00F83FD8" w:rsidRDefault="00F83FD8">
      <w:r>
        <w:separator/>
      </w:r>
    </w:p>
    <w:p w14:paraId="38B8B0C3" w14:textId="77777777" w:rsidR="00F83FD8" w:rsidRDefault="00F83FD8"/>
  </w:endnote>
  <w:endnote w:type="continuationSeparator" w:id="0">
    <w:p w14:paraId="6ACE61BA" w14:textId="77777777" w:rsidR="00F83FD8" w:rsidRDefault="00F83FD8">
      <w:r>
        <w:continuationSeparator/>
      </w:r>
    </w:p>
    <w:p w14:paraId="0A8803E6" w14:textId="77777777" w:rsidR="00F83FD8" w:rsidRDefault="00F83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8E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31F25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F090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92DDC" w14:textId="77777777" w:rsidR="00F83FD8" w:rsidRDefault="00F83FD8">
      <w:r>
        <w:separator/>
      </w:r>
    </w:p>
    <w:p w14:paraId="67614C8D" w14:textId="77777777" w:rsidR="00F83FD8" w:rsidRDefault="00F83FD8"/>
  </w:footnote>
  <w:footnote w:type="continuationSeparator" w:id="0">
    <w:p w14:paraId="3A406369" w14:textId="77777777" w:rsidR="00F83FD8" w:rsidRDefault="00F83FD8">
      <w:r>
        <w:continuationSeparator/>
      </w:r>
    </w:p>
    <w:p w14:paraId="533288A3" w14:textId="77777777" w:rsidR="00F83FD8" w:rsidRDefault="00F83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8BA5" w14:textId="77777777" w:rsidR="006F5DD0" w:rsidRDefault="006F5DD0"/>
  <w:p w14:paraId="5E04162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90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A2FF2A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C7BF7A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0" type="#_x0000_t75" style="width:16.1pt;height:16.1pt" o:bullet="t">
        <v:imagedata r:id="rId1" o:title="art7234"/>
      </v:shape>
    </w:pict>
  </w:numPicBullet>
  <w:abstractNum w:abstractNumId="0" w15:restartNumberingAfterBreak="0">
    <w:nsid w:val="BF7D29F6"/>
    <w:multiLevelType w:val="singleLevel"/>
    <w:tmpl w:val="BF7D29F6"/>
    <w:lvl w:ilvl="0">
      <w:start w:val="1"/>
      <w:numFmt w:val="decimal"/>
      <w:lvlText w:val="%1."/>
      <w:lvlJc w:val="left"/>
    </w:lvl>
  </w:abstractNum>
  <w:abstractNum w:abstractNumId="1" w15:restartNumberingAfterBreak="0">
    <w:nsid w:val="FF968850"/>
    <w:multiLevelType w:val="multilevel"/>
    <w:tmpl w:val="FF968850"/>
    <w:lvl w:ilvl="0">
      <w:start w:val="5"/>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E66C534C"/>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8A905F20"/>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8DEC3D72"/>
    <w:lvl w:ilvl="0">
      <w:start w:val="1"/>
      <w:numFmt w:val="decimal"/>
      <w:lvlText w:val="%1."/>
      <w:lvlJc w:val="left"/>
      <w:pPr>
        <w:tabs>
          <w:tab w:val="num" w:pos="1200"/>
        </w:tabs>
        <w:ind w:leftChars="400" w:left="1200" w:hangingChars="200" w:hanging="360"/>
      </w:pPr>
    </w:lvl>
  </w:abstractNum>
  <w:abstractNum w:abstractNumId="5" w15:restartNumberingAfterBreak="0">
    <w:nsid w:val="FFFFFF7F"/>
    <w:multiLevelType w:val="singleLevel"/>
    <w:tmpl w:val="21262AF6"/>
    <w:lvl w:ilvl="0">
      <w:start w:val="1"/>
      <w:numFmt w:val="decimal"/>
      <w:lvlText w:val="%1."/>
      <w:lvlJc w:val="left"/>
      <w:pPr>
        <w:tabs>
          <w:tab w:val="num" w:pos="780"/>
        </w:tabs>
        <w:ind w:leftChars="200" w:left="780" w:hangingChars="200" w:hanging="360"/>
      </w:pPr>
    </w:lvl>
  </w:abstractNum>
  <w:abstractNum w:abstractNumId="6" w15:restartNumberingAfterBreak="0">
    <w:nsid w:val="FFFFFF80"/>
    <w:multiLevelType w:val="singleLevel"/>
    <w:tmpl w:val="8FB8FF4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7" w15:restartNumberingAfterBreak="0">
    <w:nsid w:val="FFFFFF81"/>
    <w:multiLevelType w:val="singleLevel"/>
    <w:tmpl w:val="C6D0C0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8" w15:restartNumberingAfterBreak="0">
    <w:nsid w:val="FFFFFF82"/>
    <w:multiLevelType w:val="singleLevel"/>
    <w:tmpl w:val="9F24AA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9" w15:restartNumberingAfterBreak="0">
    <w:nsid w:val="FFFFFF83"/>
    <w:multiLevelType w:val="singleLevel"/>
    <w:tmpl w:val="B14C65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0" w15:restartNumberingAfterBreak="0">
    <w:nsid w:val="FFFFFF88"/>
    <w:multiLevelType w:val="singleLevel"/>
    <w:tmpl w:val="ADCE6B34"/>
    <w:lvl w:ilvl="0">
      <w:start w:val="1"/>
      <w:numFmt w:val="decimal"/>
      <w:lvlText w:val="%1."/>
      <w:lvlJc w:val="left"/>
      <w:pPr>
        <w:tabs>
          <w:tab w:val="num" w:pos="360"/>
        </w:tabs>
        <w:ind w:left="360" w:hangingChars="200" w:hanging="360"/>
      </w:pPr>
    </w:lvl>
  </w:abstractNum>
  <w:abstractNum w:abstractNumId="11" w15:restartNumberingAfterBreak="0">
    <w:nsid w:val="FFFFFF89"/>
    <w:multiLevelType w:val="singleLevel"/>
    <w:tmpl w:val="F13E805C"/>
    <w:lvl w:ilvl="0">
      <w:start w:val="1"/>
      <w:numFmt w:val="bullet"/>
      <w:lvlText w:val=""/>
      <w:lvlJc w:val="left"/>
      <w:pPr>
        <w:tabs>
          <w:tab w:val="num" w:pos="360"/>
        </w:tabs>
        <w:ind w:left="360" w:hangingChars="200" w:hanging="360"/>
      </w:pPr>
      <w:rPr>
        <w:rFonts w:ascii="Wingdings" w:hAnsi="Wingdings" w:hint="default"/>
      </w:rPr>
    </w:lvl>
  </w:abstractNum>
  <w:abstractNum w:abstractNumId="1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E964F2B"/>
    <w:multiLevelType w:val="hybridMultilevel"/>
    <w:tmpl w:val="117ABE04"/>
    <w:lvl w:ilvl="0" w:tplc="1B2E01B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3"/>
  </w:num>
  <w:num w:numId="4">
    <w:abstractNumId w:val="15"/>
  </w:num>
  <w:num w:numId="5">
    <w:abstractNumId w:val="22"/>
  </w:num>
  <w:num w:numId="6">
    <w:abstractNumId w:val="26"/>
  </w:num>
  <w:num w:numId="7">
    <w:abstractNumId w:val="18"/>
  </w:num>
  <w:num w:numId="8">
    <w:abstractNumId w:val="21"/>
  </w:num>
  <w:num w:numId="9">
    <w:abstractNumId w:val="24"/>
  </w:num>
  <w:num w:numId="10">
    <w:abstractNumId w:val="27"/>
  </w:num>
  <w:num w:numId="11">
    <w:abstractNumId w:val="19"/>
  </w:num>
  <w:num w:numId="12">
    <w:abstractNumId w:val="12"/>
  </w:num>
  <w:num w:numId="13">
    <w:abstractNumId w:val="14"/>
  </w:num>
  <w:num w:numId="14">
    <w:abstractNumId w:val="20"/>
  </w:num>
  <w:num w:numId="15">
    <w:abstractNumId w:val="25"/>
  </w:num>
  <w:num w:numId="16">
    <w:abstractNumId w:val="0"/>
  </w:num>
  <w:num w:numId="17">
    <w:abstractNumId w:val="1"/>
  </w:num>
  <w:num w:numId="18">
    <w:abstractNumId w:val="10"/>
  </w:num>
  <w:num w:numId="19">
    <w:abstractNumId w:val="5"/>
  </w:num>
  <w:num w:numId="20">
    <w:abstractNumId w:val="4"/>
  </w:num>
  <w:num w:numId="21">
    <w:abstractNumId w:val="3"/>
  </w:num>
  <w:num w:numId="22">
    <w:abstractNumId w:val="2"/>
  </w:num>
  <w:num w:numId="23">
    <w:abstractNumId w:val="11"/>
  </w:num>
  <w:num w:numId="24">
    <w:abstractNumId w:val="9"/>
  </w:num>
  <w:num w:numId="25">
    <w:abstractNumId w:val="8"/>
  </w:num>
  <w:num w:numId="26">
    <w:abstractNumId w:val="7"/>
  </w:num>
  <w:num w:numId="27">
    <w:abstractNumId w:val="6"/>
  </w:num>
  <w:num w:numId="28">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55"/>
    <w:rsid w:val="000011B9"/>
    <w:rsid w:val="00002842"/>
    <w:rsid w:val="0000298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AA4"/>
    <w:rsid w:val="00032C4D"/>
    <w:rsid w:val="00033FBB"/>
    <w:rsid w:val="00034D60"/>
    <w:rsid w:val="0003510B"/>
    <w:rsid w:val="0003792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DF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2C"/>
    <w:rsid w:val="00084E41"/>
    <w:rsid w:val="0008565B"/>
    <w:rsid w:val="00085FC7"/>
    <w:rsid w:val="00086929"/>
    <w:rsid w:val="00090D4D"/>
    <w:rsid w:val="00090F98"/>
    <w:rsid w:val="00091BA0"/>
    <w:rsid w:val="00093796"/>
    <w:rsid w:val="000946ED"/>
    <w:rsid w:val="0009483A"/>
    <w:rsid w:val="0009527D"/>
    <w:rsid w:val="00095AD3"/>
    <w:rsid w:val="000965B7"/>
    <w:rsid w:val="000A14DC"/>
    <w:rsid w:val="000A1CE9"/>
    <w:rsid w:val="000A2B97"/>
    <w:rsid w:val="000A323F"/>
    <w:rsid w:val="000A49D3"/>
    <w:rsid w:val="000A5948"/>
    <w:rsid w:val="000A75B1"/>
    <w:rsid w:val="000A7DF8"/>
    <w:rsid w:val="000B103E"/>
    <w:rsid w:val="000B128A"/>
    <w:rsid w:val="000B131F"/>
    <w:rsid w:val="000B1493"/>
    <w:rsid w:val="000B3628"/>
    <w:rsid w:val="000B3DD5"/>
    <w:rsid w:val="000B50B5"/>
    <w:rsid w:val="000B6489"/>
    <w:rsid w:val="000B77DD"/>
    <w:rsid w:val="000B79B7"/>
    <w:rsid w:val="000C0426"/>
    <w:rsid w:val="000C05C6"/>
    <w:rsid w:val="000C13A3"/>
    <w:rsid w:val="000C1DB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F21"/>
    <w:rsid w:val="000F0450"/>
    <w:rsid w:val="000F06D8"/>
    <w:rsid w:val="000F3035"/>
    <w:rsid w:val="000F5D71"/>
    <w:rsid w:val="000F5E59"/>
    <w:rsid w:val="000F60B7"/>
    <w:rsid w:val="000F67B7"/>
    <w:rsid w:val="000F77CC"/>
    <w:rsid w:val="000F7F37"/>
    <w:rsid w:val="0010191A"/>
    <w:rsid w:val="00101FFB"/>
    <w:rsid w:val="001029AC"/>
    <w:rsid w:val="0010430B"/>
    <w:rsid w:val="00104CDA"/>
    <w:rsid w:val="001059D1"/>
    <w:rsid w:val="0010795D"/>
    <w:rsid w:val="00107A82"/>
    <w:rsid w:val="00107E22"/>
    <w:rsid w:val="00110662"/>
    <w:rsid w:val="0011076A"/>
    <w:rsid w:val="00111E3C"/>
    <w:rsid w:val="00112BF1"/>
    <w:rsid w:val="0011387E"/>
    <w:rsid w:val="001142B0"/>
    <w:rsid w:val="00114E8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BD1"/>
    <w:rsid w:val="001929DA"/>
    <w:rsid w:val="00193556"/>
    <w:rsid w:val="00193C28"/>
    <w:rsid w:val="001940BC"/>
    <w:rsid w:val="0019666E"/>
    <w:rsid w:val="00196B2A"/>
    <w:rsid w:val="00196E05"/>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45B"/>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775"/>
    <w:rsid w:val="001F6AA4"/>
    <w:rsid w:val="00200C7B"/>
    <w:rsid w:val="00201759"/>
    <w:rsid w:val="002021FC"/>
    <w:rsid w:val="002043CF"/>
    <w:rsid w:val="00205F81"/>
    <w:rsid w:val="00206169"/>
    <w:rsid w:val="00207B2E"/>
    <w:rsid w:val="00207F20"/>
    <w:rsid w:val="002102F5"/>
    <w:rsid w:val="002104A0"/>
    <w:rsid w:val="002113F8"/>
    <w:rsid w:val="002122C3"/>
    <w:rsid w:val="00212A86"/>
    <w:rsid w:val="0021395C"/>
    <w:rsid w:val="0021576A"/>
    <w:rsid w:val="00215B76"/>
    <w:rsid w:val="00216F4A"/>
    <w:rsid w:val="00220AEB"/>
    <w:rsid w:val="00221F47"/>
    <w:rsid w:val="0022346D"/>
    <w:rsid w:val="00223D76"/>
    <w:rsid w:val="002260CE"/>
    <w:rsid w:val="00227B72"/>
    <w:rsid w:val="00230A69"/>
    <w:rsid w:val="00232176"/>
    <w:rsid w:val="002322E5"/>
    <w:rsid w:val="00232A66"/>
    <w:rsid w:val="00233A50"/>
    <w:rsid w:val="00235221"/>
    <w:rsid w:val="00235368"/>
    <w:rsid w:val="00237043"/>
    <w:rsid w:val="00237F04"/>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C3C"/>
    <w:rsid w:val="00282E1C"/>
    <w:rsid w:val="00282EEC"/>
    <w:rsid w:val="00285692"/>
    <w:rsid w:val="0028596C"/>
    <w:rsid w:val="00286417"/>
    <w:rsid w:val="0028786F"/>
    <w:rsid w:val="00287A12"/>
    <w:rsid w:val="00287B41"/>
    <w:rsid w:val="00291038"/>
    <w:rsid w:val="00292397"/>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4DA"/>
    <w:rsid w:val="002D1E5B"/>
    <w:rsid w:val="002D2752"/>
    <w:rsid w:val="002D41E2"/>
    <w:rsid w:val="002D4952"/>
    <w:rsid w:val="002D5CFB"/>
    <w:rsid w:val="002D5E9C"/>
    <w:rsid w:val="002D7DAF"/>
    <w:rsid w:val="002E1670"/>
    <w:rsid w:val="002E199D"/>
    <w:rsid w:val="002E1B45"/>
    <w:rsid w:val="002E2018"/>
    <w:rsid w:val="002E2C29"/>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062"/>
    <w:rsid w:val="00335D2E"/>
    <w:rsid w:val="0034141F"/>
    <w:rsid w:val="00345264"/>
    <w:rsid w:val="00346050"/>
    <w:rsid w:val="003462A4"/>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C06"/>
    <w:rsid w:val="00356277"/>
    <w:rsid w:val="003607F8"/>
    <w:rsid w:val="00360CF4"/>
    <w:rsid w:val="003619B5"/>
    <w:rsid w:val="00361C57"/>
    <w:rsid w:val="00363BB4"/>
    <w:rsid w:val="00364C69"/>
    <w:rsid w:val="00365501"/>
    <w:rsid w:val="003655BA"/>
    <w:rsid w:val="0036608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F1B"/>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043"/>
    <w:rsid w:val="003A5197"/>
    <w:rsid w:val="003A69B6"/>
    <w:rsid w:val="003A6AB2"/>
    <w:rsid w:val="003B00A0"/>
    <w:rsid w:val="003B020E"/>
    <w:rsid w:val="003B0FC2"/>
    <w:rsid w:val="003B2E77"/>
    <w:rsid w:val="003B2F4F"/>
    <w:rsid w:val="003B3C85"/>
    <w:rsid w:val="003B3EA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3AD"/>
    <w:rsid w:val="003E2486"/>
    <w:rsid w:val="003E3BE1"/>
    <w:rsid w:val="003E704E"/>
    <w:rsid w:val="003E7535"/>
    <w:rsid w:val="003E7907"/>
    <w:rsid w:val="003E7B49"/>
    <w:rsid w:val="003F1EA3"/>
    <w:rsid w:val="003F258A"/>
    <w:rsid w:val="003F2D71"/>
    <w:rsid w:val="003F3648"/>
    <w:rsid w:val="003F3F06"/>
    <w:rsid w:val="003F3F5A"/>
    <w:rsid w:val="003F461C"/>
    <w:rsid w:val="003F4BE1"/>
    <w:rsid w:val="003F6BB9"/>
    <w:rsid w:val="003F71B0"/>
    <w:rsid w:val="004000BB"/>
    <w:rsid w:val="00400D85"/>
    <w:rsid w:val="0040134B"/>
    <w:rsid w:val="00401A9B"/>
    <w:rsid w:val="00401FA0"/>
    <w:rsid w:val="004021BE"/>
    <w:rsid w:val="00402449"/>
    <w:rsid w:val="00402916"/>
    <w:rsid w:val="00403125"/>
    <w:rsid w:val="004036D4"/>
    <w:rsid w:val="00403F19"/>
    <w:rsid w:val="00403FCF"/>
    <w:rsid w:val="00404271"/>
    <w:rsid w:val="00404B26"/>
    <w:rsid w:val="00405227"/>
    <w:rsid w:val="00405614"/>
    <w:rsid w:val="0040569C"/>
    <w:rsid w:val="00405FD3"/>
    <w:rsid w:val="0040633A"/>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6"/>
    <w:rsid w:val="00440653"/>
    <w:rsid w:val="00440861"/>
    <w:rsid w:val="00441C32"/>
    <w:rsid w:val="00441E13"/>
    <w:rsid w:val="00443252"/>
    <w:rsid w:val="004438D7"/>
    <w:rsid w:val="00443F2F"/>
    <w:rsid w:val="00444BD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A63"/>
    <w:rsid w:val="00464F7D"/>
    <w:rsid w:val="00465AD0"/>
    <w:rsid w:val="00465DB0"/>
    <w:rsid w:val="00466150"/>
    <w:rsid w:val="00466D41"/>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50D"/>
    <w:rsid w:val="004B08B3"/>
    <w:rsid w:val="004B128A"/>
    <w:rsid w:val="004B28C5"/>
    <w:rsid w:val="004B28FE"/>
    <w:rsid w:val="004B3A9A"/>
    <w:rsid w:val="004B4723"/>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952"/>
    <w:rsid w:val="004D1C86"/>
    <w:rsid w:val="004D1D31"/>
    <w:rsid w:val="004D1D8B"/>
    <w:rsid w:val="004D27D5"/>
    <w:rsid w:val="004D63EC"/>
    <w:rsid w:val="004D64F8"/>
    <w:rsid w:val="004D6700"/>
    <w:rsid w:val="004D6D2C"/>
    <w:rsid w:val="004D6D97"/>
    <w:rsid w:val="004E0D0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3D2"/>
    <w:rsid w:val="004F7074"/>
    <w:rsid w:val="0050023D"/>
    <w:rsid w:val="005008D7"/>
    <w:rsid w:val="00500DFD"/>
    <w:rsid w:val="00501824"/>
    <w:rsid w:val="0050188B"/>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553"/>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8A6"/>
    <w:rsid w:val="005932C8"/>
    <w:rsid w:val="00593984"/>
    <w:rsid w:val="0059430C"/>
    <w:rsid w:val="00595C4B"/>
    <w:rsid w:val="00596C42"/>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A2"/>
    <w:rsid w:val="005C7D5D"/>
    <w:rsid w:val="005D014E"/>
    <w:rsid w:val="005D1751"/>
    <w:rsid w:val="005D226C"/>
    <w:rsid w:val="005D369B"/>
    <w:rsid w:val="005D48A6"/>
    <w:rsid w:val="005D5D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FB1"/>
    <w:rsid w:val="005F5958"/>
    <w:rsid w:val="005F59D9"/>
    <w:rsid w:val="005F76E9"/>
    <w:rsid w:val="00601CC9"/>
    <w:rsid w:val="00603FD0"/>
    <w:rsid w:val="00605104"/>
    <w:rsid w:val="00607074"/>
    <w:rsid w:val="00611B09"/>
    <w:rsid w:val="00611F66"/>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A"/>
    <w:rsid w:val="006238AD"/>
    <w:rsid w:val="00623FAF"/>
    <w:rsid w:val="00624FCE"/>
    <w:rsid w:val="006278F1"/>
    <w:rsid w:val="00632F1F"/>
    <w:rsid w:val="00635AB9"/>
    <w:rsid w:val="00640010"/>
    <w:rsid w:val="006402FF"/>
    <w:rsid w:val="006408F6"/>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F6C"/>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193"/>
    <w:rsid w:val="006C6C32"/>
    <w:rsid w:val="006C70F0"/>
    <w:rsid w:val="006C7993"/>
    <w:rsid w:val="006D1207"/>
    <w:rsid w:val="006D2EFC"/>
    <w:rsid w:val="006D3AE5"/>
    <w:rsid w:val="006D472F"/>
    <w:rsid w:val="006D5301"/>
    <w:rsid w:val="006D5695"/>
    <w:rsid w:val="006D5914"/>
    <w:rsid w:val="006D6005"/>
    <w:rsid w:val="006D6044"/>
    <w:rsid w:val="006D6502"/>
    <w:rsid w:val="006D6B03"/>
    <w:rsid w:val="006D7852"/>
    <w:rsid w:val="006D7EE8"/>
    <w:rsid w:val="006E2754"/>
    <w:rsid w:val="006E2F97"/>
    <w:rsid w:val="006E3C16"/>
    <w:rsid w:val="006E41A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F4F"/>
    <w:rsid w:val="00717D60"/>
    <w:rsid w:val="007201AD"/>
    <w:rsid w:val="007209F3"/>
    <w:rsid w:val="00721A8F"/>
    <w:rsid w:val="00722AC2"/>
    <w:rsid w:val="00722B5E"/>
    <w:rsid w:val="00722D02"/>
    <w:rsid w:val="00722F8D"/>
    <w:rsid w:val="00723554"/>
    <w:rsid w:val="00725A0B"/>
    <w:rsid w:val="00725EC2"/>
    <w:rsid w:val="007260E3"/>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247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D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9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93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DBB"/>
    <w:rsid w:val="007E00BC"/>
    <w:rsid w:val="007E21DF"/>
    <w:rsid w:val="007E49AA"/>
    <w:rsid w:val="007E5287"/>
    <w:rsid w:val="007E605A"/>
    <w:rsid w:val="007E69CC"/>
    <w:rsid w:val="007E6DC3"/>
    <w:rsid w:val="007E6FB0"/>
    <w:rsid w:val="007F039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1F4"/>
    <w:rsid w:val="008218CC"/>
    <w:rsid w:val="008218D6"/>
    <w:rsid w:val="00821AE8"/>
    <w:rsid w:val="008224A6"/>
    <w:rsid w:val="00822C6A"/>
    <w:rsid w:val="008252D8"/>
    <w:rsid w:val="008257D0"/>
    <w:rsid w:val="00825910"/>
    <w:rsid w:val="008273A1"/>
    <w:rsid w:val="008274BB"/>
    <w:rsid w:val="00827DA9"/>
    <w:rsid w:val="0083068F"/>
    <w:rsid w:val="00830B16"/>
    <w:rsid w:val="00830CDB"/>
    <w:rsid w:val="008318AB"/>
    <w:rsid w:val="008334BF"/>
    <w:rsid w:val="00833B95"/>
    <w:rsid w:val="00834754"/>
    <w:rsid w:val="00834A3B"/>
    <w:rsid w:val="00834BB7"/>
    <w:rsid w:val="00837072"/>
    <w:rsid w:val="0083744C"/>
    <w:rsid w:val="00837CFC"/>
    <w:rsid w:val="00840EBC"/>
    <w:rsid w:val="00842C2E"/>
    <w:rsid w:val="00844157"/>
    <w:rsid w:val="0084458F"/>
    <w:rsid w:val="008449F4"/>
    <w:rsid w:val="00844B8F"/>
    <w:rsid w:val="0084515B"/>
    <w:rsid w:val="008512DA"/>
    <w:rsid w:val="00852CDD"/>
    <w:rsid w:val="00852D61"/>
    <w:rsid w:val="0085303D"/>
    <w:rsid w:val="008537DD"/>
    <w:rsid w:val="00853AE3"/>
    <w:rsid w:val="00854794"/>
    <w:rsid w:val="0085485C"/>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64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AC"/>
    <w:rsid w:val="00897053"/>
    <w:rsid w:val="008971A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727"/>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6FF"/>
    <w:rsid w:val="00911EB1"/>
    <w:rsid w:val="0091233D"/>
    <w:rsid w:val="009151B8"/>
    <w:rsid w:val="0091538B"/>
    <w:rsid w:val="009173A0"/>
    <w:rsid w:val="0092193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90"/>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92"/>
    <w:rsid w:val="009B28CC"/>
    <w:rsid w:val="009B2A0D"/>
    <w:rsid w:val="009B2E3A"/>
    <w:rsid w:val="009B2F3F"/>
    <w:rsid w:val="009B3744"/>
    <w:rsid w:val="009B4FF3"/>
    <w:rsid w:val="009B5E67"/>
    <w:rsid w:val="009B6804"/>
    <w:rsid w:val="009B6C15"/>
    <w:rsid w:val="009B789C"/>
    <w:rsid w:val="009B7A4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D00"/>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985"/>
    <w:rsid w:val="00A235AE"/>
    <w:rsid w:val="00A23868"/>
    <w:rsid w:val="00A23BBA"/>
    <w:rsid w:val="00A24F28"/>
    <w:rsid w:val="00A2573B"/>
    <w:rsid w:val="00A25C93"/>
    <w:rsid w:val="00A25F3B"/>
    <w:rsid w:val="00A26DA1"/>
    <w:rsid w:val="00A27543"/>
    <w:rsid w:val="00A27791"/>
    <w:rsid w:val="00A30505"/>
    <w:rsid w:val="00A31541"/>
    <w:rsid w:val="00A31D3C"/>
    <w:rsid w:val="00A32335"/>
    <w:rsid w:val="00A34195"/>
    <w:rsid w:val="00A34535"/>
    <w:rsid w:val="00A35FA2"/>
    <w:rsid w:val="00A36010"/>
    <w:rsid w:val="00A36832"/>
    <w:rsid w:val="00A41EA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C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7E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F55"/>
    <w:rsid w:val="00AD442F"/>
    <w:rsid w:val="00AD67C7"/>
    <w:rsid w:val="00AD7A95"/>
    <w:rsid w:val="00AE0983"/>
    <w:rsid w:val="00AE0B99"/>
    <w:rsid w:val="00AE1472"/>
    <w:rsid w:val="00AE1CA8"/>
    <w:rsid w:val="00AE2732"/>
    <w:rsid w:val="00AE3601"/>
    <w:rsid w:val="00AE51ED"/>
    <w:rsid w:val="00AE58A6"/>
    <w:rsid w:val="00AE6A23"/>
    <w:rsid w:val="00AE6C6F"/>
    <w:rsid w:val="00AE7A72"/>
    <w:rsid w:val="00AE7A8D"/>
    <w:rsid w:val="00AE7BDE"/>
    <w:rsid w:val="00AF0591"/>
    <w:rsid w:val="00AF0655"/>
    <w:rsid w:val="00AF09FB"/>
    <w:rsid w:val="00AF1FFF"/>
    <w:rsid w:val="00AF3346"/>
    <w:rsid w:val="00AF3A96"/>
    <w:rsid w:val="00AF3B3F"/>
    <w:rsid w:val="00AF3EBA"/>
    <w:rsid w:val="00AF4A9B"/>
    <w:rsid w:val="00AF7393"/>
    <w:rsid w:val="00AF79BB"/>
    <w:rsid w:val="00B014C2"/>
    <w:rsid w:val="00B02BFC"/>
    <w:rsid w:val="00B032C8"/>
    <w:rsid w:val="00B03770"/>
    <w:rsid w:val="00B03D58"/>
    <w:rsid w:val="00B03E15"/>
    <w:rsid w:val="00B03F2F"/>
    <w:rsid w:val="00B04613"/>
    <w:rsid w:val="00B059AF"/>
    <w:rsid w:val="00B06F3E"/>
    <w:rsid w:val="00B079F5"/>
    <w:rsid w:val="00B10464"/>
    <w:rsid w:val="00B1092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86"/>
    <w:rsid w:val="00B435BF"/>
    <w:rsid w:val="00B438A2"/>
    <w:rsid w:val="00B444C8"/>
    <w:rsid w:val="00B44FFE"/>
    <w:rsid w:val="00B4578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38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A8F"/>
    <w:rsid w:val="00BB3C2D"/>
    <w:rsid w:val="00BB51D0"/>
    <w:rsid w:val="00BB5B6F"/>
    <w:rsid w:val="00BB69FE"/>
    <w:rsid w:val="00BC19AC"/>
    <w:rsid w:val="00BC1CE4"/>
    <w:rsid w:val="00BC23D0"/>
    <w:rsid w:val="00BC2519"/>
    <w:rsid w:val="00BC255C"/>
    <w:rsid w:val="00BC3455"/>
    <w:rsid w:val="00BC34D0"/>
    <w:rsid w:val="00BC59A3"/>
    <w:rsid w:val="00BC5C95"/>
    <w:rsid w:val="00BD0133"/>
    <w:rsid w:val="00BD0F71"/>
    <w:rsid w:val="00BD1573"/>
    <w:rsid w:val="00BD2553"/>
    <w:rsid w:val="00BD265B"/>
    <w:rsid w:val="00BD3756"/>
    <w:rsid w:val="00BD472D"/>
    <w:rsid w:val="00BD570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1E79"/>
    <w:rsid w:val="00C52444"/>
    <w:rsid w:val="00C52C13"/>
    <w:rsid w:val="00C530DD"/>
    <w:rsid w:val="00C541F2"/>
    <w:rsid w:val="00C54513"/>
    <w:rsid w:val="00C548C2"/>
    <w:rsid w:val="00C5511B"/>
    <w:rsid w:val="00C55399"/>
    <w:rsid w:val="00C578D2"/>
    <w:rsid w:val="00C62119"/>
    <w:rsid w:val="00C627BE"/>
    <w:rsid w:val="00C64546"/>
    <w:rsid w:val="00C648AC"/>
    <w:rsid w:val="00C65131"/>
    <w:rsid w:val="00C65349"/>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27"/>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1B4"/>
    <w:rsid w:val="00CC59D1"/>
    <w:rsid w:val="00CC77FF"/>
    <w:rsid w:val="00CC780F"/>
    <w:rsid w:val="00CC7F9E"/>
    <w:rsid w:val="00CD02B7"/>
    <w:rsid w:val="00CD0E9E"/>
    <w:rsid w:val="00CD1371"/>
    <w:rsid w:val="00CD1922"/>
    <w:rsid w:val="00CD27F3"/>
    <w:rsid w:val="00CD2EC3"/>
    <w:rsid w:val="00CD39F8"/>
    <w:rsid w:val="00CD3AEF"/>
    <w:rsid w:val="00CD4A81"/>
    <w:rsid w:val="00CD4B24"/>
    <w:rsid w:val="00CD6F50"/>
    <w:rsid w:val="00CD7394"/>
    <w:rsid w:val="00CD7843"/>
    <w:rsid w:val="00CD799D"/>
    <w:rsid w:val="00CE034E"/>
    <w:rsid w:val="00CE14C8"/>
    <w:rsid w:val="00CE34A4"/>
    <w:rsid w:val="00CE601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4A1"/>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A8A"/>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95B"/>
    <w:rsid w:val="00D93697"/>
    <w:rsid w:val="00D93D2F"/>
    <w:rsid w:val="00D95377"/>
    <w:rsid w:val="00D96E0E"/>
    <w:rsid w:val="00D96FF5"/>
    <w:rsid w:val="00D97F1A"/>
    <w:rsid w:val="00DA29D5"/>
    <w:rsid w:val="00DA2AA6"/>
    <w:rsid w:val="00DA3AEF"/>
    <w:rsid w:val="00DA4A95"/>
    <w:rsid w:val="00DA4CE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3DB"/>
    <w:rsid w:val="00DF1A53"/>
    <w:rsid w:val="00DF2E05"/>
    <w:rsid w:val="00DF35F4"/>
    <w:rsid w:val="00DF3C4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45A"/>
    <w:rsid w:val="00ED3CA2"/>
    <w:rsid w:val="00ED4E38"/>
    <w:rsid w:val="00ED5DA1"/>
    <w:rsid w:val="00ED7515"/>
    <w:rsid w:val="00ED76B6"/>
    <w:rsid w:val="00EE0C36"/>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5E"/>
    <w:rsid w:val="00F20241"/>
    <w:rsid w:val="00F20A8B"/>
    <w:rsid w:val="00F20C71"/>
    <w:rsid w:val="00F20E6C"/>
    <w:rsid w:val="00F21320"/>
    <w:rsid w:val="00F218BA"/>
    <w:rsid w:val="00F22028"/>
    <w:rsid w:val="00F2234C"/>
    <w:rsid w:val="00F2239F"/>
    <w:rsid w:val="00F2291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32"/>
    <w:rsid w:val="00F47CC0"/>
    <w:rsid w:val="00F51F96"/>
    <w:rsid w:val="00F52584"/>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FD8"/>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A2"/>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CB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C25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D024511-D0FC-4417-AE89-FA71C5E5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cp:lastModifiedBy>
  <cp:revision>3</cp:revision>
  <cp:lastPrinted>2018-08-13T16:59:00Z</cp:lastPrinted>
  <dcterms:created xsi:type="dcterms:W3CDTF">2024-05-17T04:21:00Z</dcterms:created>
  <dcterms:modified xsi:type="dcterms:W3CDTF">2024-05-17T08:26:00Z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(3)JWLVYn3VeHZKquvq1pN646MY9ECAnQcYWXuvy/u3O3aYCVFPsQj9WSy4MI16kmGxVUbEfXoD
H1LPrxnAQqpZ/WNwZ2byUunJIni+xS11iBpulMqfPUEYn3/+f1+zNKhBdlAK+EIR5/Ji1Y6x
G1Ma2GkBuLZDqrXwh8xYUKRO45lYhF03+qnYfkP8PjkE4Flr7c3RoQewQV0wSP0TvMjBISCr
snmcnIizlVmyDznvoY</vt:lpwstr>
  </property>
  <property fmtid="{D5CDD505-2E9C-101B-9397-08002B2CF9AE}" pid="9" name="_2015_ms_pID_7253431">
    <vt:lpwstr>bD06YxQlH+QZVMaHtw6WxdUrr9ObT6j8pZIVvpX5aRtyb4iLYnsXjd
S7Q5B29Xn0ILBwAu5aLAkeQ7dsjWEyhntoBNE0bx0OexXFDU2Y+j0mjyZ3rkfQnZYcjelBP3
eMlOGf6fFUL59XpHhFCsqWk4UfZzfUYOzILVYiFNuq1vieOJS4K0rWvQMvECRx+fTxvr1T5i
neq8lnZOqT66i/22ke/WJF8IM2l2xBFuizx6</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1715774238</vt:lpwstr>
  </property>
</Properties>
</file>